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46"/>
        </w:rPr>
        <w:t>Simple Daily Profits: Affiliate Report Worksheet</w:t>
      </w:r>
    </w:p>
    <w:p>
      <w:pPr>
        <w:jc w:val="center"/>
      </w:pPr>
      <w:r>
        <w:rPr>
          <w:i/>
          <w:sz w:val="24"/>
        </w:rPr>
        <w:t>Create Affiliate-Ready Reports That Pre-Sell Offers, Build Your List, And Turn Beginner Content Into Commission-Ready Assets</w:t>
      </w:r>
    </w:p>
    <w:p>
      <w:pPr>
        <w:jc w:val="center"/>
      </w:pPr>
      <w:r>
        <w:rPr>
          <w:b/>
          <w:sz w:val="22"/>
        </w:rPr>
        <w:t>Front-End Offer</w:t>
      </w:r>
    </w:p>
    <w:p>
      <w:r>
        <w:t>Research basis: Built around affiliate marketing fundamentals, clear disclosure practices, permission-based email list growth, buyer-journey content planning, and practical direct-response structure.</w:t>
      </w:r>
    </w:p>
    <w:p/>
    <w:p>
      <w:pPr>
        <w:pStyle w:val="Heading1"/>
      </w:pPr>
      <w:r>
        <w:t>Table of Contents</w:t>
      </w:r>
    </w:p>
    <w:p>
      <w:hyperlink w:anchor="sec_1">
        <w:r>
          <w:rPr>
            <w:color w:val="0563C1"/>
            <w:u w:val="single"/>
          </w:rPr>
          <w:t>How To Use This Worksheet</w:t>
        </w:r>
      </w:hyperlink>
    </w:p>
    <w:p>
      <w:hyperlink w:anchor="sec_2">
        <w:r>
          <w:rPr>
            <w:color w:val="0563C1"/>
            <w:u w:val="single"/>
          </w:rPr>
          <w:t>Worksheet</w:t>
        </w:r>
      </w:hyperlink>
    </w:p>
    <w:p>
      <w:hyperlink w:anchor="sec_3">
        <w:r>
          <w:rPr>
            <w:color w:val="0563C1"/>
            <w:u w:val="single"/>
          </w:rPr>
          <w:t>Review Before You Continue</w:t>
        </w:r>
      </w:hyperlink>
    </w:p>
    <w:p/>
    <w:p>
      <w:bookmarkStart w:id="1" w:name="sec_1"/>
      <w:pPr>
        <w:pStyle w:val="Heading1"/>
      </w:pPr>
      <w:r>
        <w:t>How To Use This Worksheet</w:t>
      </w:r>
      <w:bookmarkEnd w:id="1"/>
    </w:p>
    <w:p>
      <w:r>
        <w:t>Use this worksheet to make one focused decision at a time before creating the final asset.</w:t>
      </w:r>
    </w:p>
    <w:p>
      <w:pPr>
        <w:pStyle w:val="Heading2"/>
      </w:pPr>
      <w:r>
        <w:t>Choose the angle</w:t>
      </w:r>
    </w:p>
    <w:p>
      <w:r/>
      <w:r>
        <w:rPr>
          <w:b/>
        </w:rPr>
        <w:t>What this means:</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Why it matters:</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Use this step:</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pPr>
        <w:pStyle w:val="Heading2"/>
      </w:pPr>
      <w:r>
        <w:t>Build the asset</w:t>
      </w:r>
    </w:p>
    <w:p>
      <w:r/>
      <w:r>
        <w:rPr>
          <w:b/>
        </w:rPr>
        <w:t>Beginner shortcut:</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Conversion note:</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What this means:</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pPr>
        <w:pStyle w:val="Heading2"/>
      </w:pPr>
      <w:r>
        <w:t>Move the reader forward</w:t>
      </w:r>
    </w:p>
    <w:p>
      <w:r/>
      <w:r>
        <w:rPr>
          <w:b/>
        </w:rPr>
        <w:t>Why it matters:</w:t>
      </w:r>
      <w:r>
        <w:t xml:space="preserve"> Start by naming the exact beginner mistake your report will help the reader avoid today. A profitable topic usually combines urgency, confusion, and a product category with proven demand. Use forums, search suggestions, product reviews, and competitor pages to confirm repeated buyer questions.</w:t>
      </w:r>
    </w:p>
    <w:p>
      <w:pPr>
        <w:pStyle w:val="ListBullet"/>
      </w:pPr>
      <w:r>
        <w:rPr>
          <w:b/>
        </w:rPr>
        <w:t xml:space="preserve">Action: </w:t>
      </w:r>
      <w:r>
        <w:t>Define one clear reader problem before choosing any affiliate product or report title.</w:t>
      </w:r>
    </w:p>
    <w:p>
      <w:pPr>
        <w:pStyle w:val="ListBullet"/>
      </w:pPr>
      <w:r>
        <w:rPr>
          <w:b/>
        </w:rPr>
        <w:t xml:space="preserve">Proof: </w:t>
      </w:r>
      <w:r>
        <w:t>Check repeated questions, sales pages, reviews, and search terms before writing the asset.</w:t>
      </w:r>
    </w:p>
    <w:p>
      <w:pPr>
        <w:pStyle w:val="ListBullet"/>
      </w:pPr>
      <w:r>
        <w:rPr>
          <w:b/>
        </w:rPr>
        <w:t xml:space="preserve">Next step: </w:t>
      </w:r>
      <w:r>
        <w:t>Use the report to teach the decision, then invite readers toward the recommendation.</w:t>
      </w:r>
    </w:p>
    <w:p>
      <w:r/>
      <w:r>
        <w:rPr>
          <w:b/>
        </w:rPr>
        <w:t>Use this step:</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bookmarkStart w:id="2" w:name="sec_2"/>
      <w:pPr>
        <w:pStyle w:val="Heading1"/>
      </w:pPr>
      <w:r>
        <w:t>Worksheet</w:t>
      </w:r>
      <w:bookmarkEnd w:id="2"/>
    </w:p>
    <w:tbl>
      <w:tblPr>
        <w:tblStyle w:val="TableGrid"/>
        <w:tblW w:type="auto" w:w="0"/>
        <w:jc w:val="center"/>
        <w:tblLook w:firstColumn="1" w:firstRow="1" w:lastColumn="0" w:lastRow="0" w:noHBand="0" w:noVBand="1" w:val="04A0"/>
      </w:tblPr>
      <w:tblGrid>
        <w:gridCol w:w="3331"/>
        <w:gridCol w:w="3331"/>
        <w:gridCol w:w="3331"/>
      </w:tblGrid>
      <w:tr>
        <w:tc>
          <w:tcPr>
            <w:tcW w:type="dxa" w:w="3331"/>
            <w:vAlign w:val="top"/>
          </w:tcPr>
          <w:p>
            <w:r/>
            <w:r>
              <w:t>Prompt</w:t>
            </w:r>
          </w:p>
        </w:tc>
        <w:tc>
          <w:tcPr>
            <w:tcW w:type="dxa" w:w="3331"/>
            <w:vAlign w:val="top"/>
          </w:tcPr>
          <w:p>
            <w:r/>
            <w:r>
              <w:t>Your Answer</w:t>
            </w:r>
          </w:p>
        </w:tc>
        <w:tc>
          <w:tcPr>
            <w:tcW w:type="dxa" w:w="3331"/>
            <w:vAlign w:val="top"/>
          </w:tcPr>
          <w:p>
            <w:r/>
            <w:r>
              <w:t>Evidence Or Notes</w:t>
            </w:r>
          </w:p>
        </w:tc>
      </w:tr>
      <w:tr>
        <w:tc>
          <w:tcPr>
            <w:tcW w:type="dxa" w:w="3331"/>
            <w:vAlign w:val="top"/>
          </w:tcPr>
          <w:p>
            <w:r/>
            <w:r>
              <w:t>What exact beginner problem will this report solve?</w:t>
            </w:r>
          </w:p>
        </w:tc>
        <w:tc>
          <w:tcPr>
            <w:tcW w:type="dxa" w:w="3331"/>
            <w:vAlign w:val="top"/>
          </w:tcPr>
          <w:p>
            <w:r/>
            <w:r>
              <w:t>Write your answer here.</w:t>
            </w:r>
          </w:p>
        </w:tc>
        <w:tc>
          <w:tcPr>
            <w:tcW w:type="dxa" w:w="3331"/>
            <w:vAlign w:val="top"/>
          </w:tcPr>
          <w:p>
            <w:r/>
            <w:r>
              <w:t>What evidence supports this decision?</w:t>
            </w:r>
          </w:p>
        </w:tc>
      </w:tr>
      <w:tr>
        <w:tc>
          <w:tcPr>
            <w:tcW w:type="dxa" w:w="3331"/>
            <w:vAlign w:val="top"/>
          </w:tcPr>
          <w:p>
            <w:r/>
            <w:r>
              <w:t>What proof shows people already want help with this problem?</w:t>
            </w:r>
          </w:p>
        </w:tc>
        <w:tc>
          <w:tcPr>
            <w:tcW w:type="dxa" w:w="3331"/>
            <w:vAlign w:val="top"/>
          </w:tcPr>
          <w:p>
            <w:r/>
            <w:r>
              <w:t>Write your answer here.</w:t>
            </w:r>
          </w:p>
        </w:tc>
        <w:tc>
          <w:tcPr>
            <w:tcW w:type="dxa" w:w="3331"/>
            <w:vAlign w:val="top"/>
          </w:tcPr>
          <w:p>
            <w:r/>
            <w:r>
              <w:t>What evidence supports this decision?</w:t>
            </w:r>
          </w:p>
        </w:tc>
      </w:tr>
      <w:tr>
        <w:tc>
          <w:tcPr>
            <w:tcW w:type="dxa" w:w="3331"/>
            <w:vAlign w:val="top"/>
          </w:tcPr>
          <w:p>
            <w:r/>
            <w:r>
              <w:t>Which affiliate product naturally helps solve the problem?</w:t>
            </w:r>
          </w:p>
        </w:tc>
        <w:tc>
          <w:tcPr>
            <w:tcW w:type="dxa" w:w="3331"/>
            <w:vAlign w:val="top"/>
          </w:tcPr>
          <w:p>
            <w:r/>
            <w:r>
              <w:t>Write your answer here.</w:t>
            </w:r>
          </w:p>
        </w:tc>
        <w:tc>
          <w:tcPr>
            <w:tcW w:type="dxa" w:w="3331"/>
            <w:vAlign w:val="top"/>
          </w:tcPr>
          <w:p>
            <w:r/>
            <w:r>
              <w:t>What evidence supports this decision?</w:t>
            </w:r>
          </w:p>
        </w:tc>
      </w:tr>
      <w:tr>
        <w:tc>
          <w:tcPr>
            <w:tcW w:type="dxa" w:w="3331"/>
            <w:vAlign w:val="top"/>
          </w:tcPr>
          <w:p>
            <w:r/>
            <w:r>
              <w:t>What lesson must readers understand before seeing the recommendation?</w:t>
            </w:r>
          </w:p>
        </w:tc>
        <w:tc>
          <w:tcPr>
            <w:tcW w:type="dxa" w:w="3331"/>
            <w:vAlign w:val="top"/>
          </w:tcPr>
          <w:p>
            <w:r/>
            <w:r>
              <w:t>Write your answer here.</w:t>
            </w:r>
          </w:p>
        </w:tc>
        <w:tc>
          <w:tcPr>
            <w:tcW w:type="dxa" w:w="3331"/>
            <w:vAlign w:val="top"/>
          </w:tcPr>
          <w:p>
            <w:r/>
            <w:r>
              <w:t>What evidence supports this decision?</w:t>
            </w:r>
          </w:p>
        </w:tc>
      </w:tr>
      <w:tr>
        <w:tc>
          <w:tcPr>
            <w:tcW w:type="dxa" w:w="3331"/>
            <w:vAlign w:val="top"/>
          </w:tcPr>
          <w:p>
            <w:r/>
            <w:r>
              <w:t>Where will the opt-in page, report link, and follow-up email connect?</w:t>
            </w:r>
          </w:p>
        </w:tc>
        <w:tc>
          <w:tcPr>
            <w:tcW w:type="dxa" w:w="3331"/>
            <w:vAlign w:val="top"/>
          </w:tcPr>
          <w:p>
            <w:r/>
            <w:r>
              <w:t>Write your answer here.</w:t>
            </w:r>
          </w:p>
        </w:tc>
        <w:tc>
          <w:tcPr>
            <w:tcW w:type="dxa" w:w="3331"/>
            <w:vAlign w:val="top"/>
          </w:tcPr>
          <w:p>
            <w:r/>
            <w:r>
              <w:t>What evidence supports this decision?</w:t>
            </w:r>
          </w:p>
        </w:tc>
      </w:tr>
    </w:tbl>
    <w:p/>
    <w:p>
      <w:bookmarkStart w:id="3" w:name="sec_3"/>
      <w:pPr>
        <w:pStyle w:val="Heading1"/>
      </w:pPr>
      <w:r>
        <w:t>Review Before You Continue</w:t>
      </w:r>
      <w:bookmarkEnd w:id="3"/>
    </w:p>
    <w:p>
      <w:pPr>
        <w:pStyle w:val="ListBullet"/>
      </w:pPr>
      <w:r>
        <w:rPr>
          <w:b/>
        </w:rPr>
        <w:t xml:space="preserve">Check fit: </w:t>
      </w:r>
      <w:r>
        <w:t>The problem, product, and reader should describe the same buying situation.</w:t>
      </w:r>
    </w:p>
    <w:p>
      <w:pPr>
        <w:pStyle w:val="ListBullet"/>
      </w:pPr>
      <w:r>
        <w:rPr>
          <w:b/>
        </w:rPr>
        <w:t xml:space="preserve">Check clarity: </w:t>
      </w:r>
      <w:r>
        <w:t>The next step should feel obvious without extra explanation.</w:t>
      </w:r>
    </w:p>
    <w:p>
      <w:pPr>
        <w:pStyle w:val="ListBullet"/>
      </w:pPr>
      <w:r>
        <w:rPr>
          <w:b/>
        </w:rPr>
        <w:t xml:space="preserve">Check trust: </w:t>
      </w:r>
      <w:r>
        <w:t>The recommendation should feel helpful, disclosed, and easy to understand.</w:t>
      </w:r>
    </w:p>
    <w:p>
      <w:pPr>
        <w:pStyle w:val="Heading2"/>
      </w:pPr>
      <w:r>
        <w:t>Choose the angle</w:t>
      </w:r>
    </w:p>
    <w:p>
      <w:r/>
      <w:r>
        <w:rPr>
          <w:b/>
        </w:rPr>
        <w:t>Beginner shortcut:</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Conversion note:</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r/>
      <w:r>
        <w:rPr>
          <w:b/>
        </w:rPr>
        <w:t>What this means:</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pPr>
        <w:pStyle w:val="Heading2"/>
      </w:pPr>
      <w:r>
        <w:t>Build the asset</w:t>
      </w:r>
    </w:p>
    <w:p>
      <w:r/>
      <w:r>
        <w:rPr>
          <w:b/>
        </w:rPr>
        <w:t>Why it matters:</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Use this step:</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r/>
      <w:r>
        <w:rPr>
          <w:b/>
        </w:rPr>
        <w:t>Beginner shortcut:</w:t>
      </w:r>
      <w:r>
        <w:t xml:space="preserve"> Open with the problem, teach the framework, then recommend the tool that completes the process. Use short sections because overwhelmed beginners need momentum, not complicated academic explanations. End each major section with a small decision that prepares readers for the final recommendation.</w:t>
      </w:r>
    </w:p>
    <w:p>
      <w:pPr>
        <w:pStyle w:val="Heading2"/>
      </w:pPr>
      <w:r>
        <w:t>Move the reader forward</w:t>
      </w:r>
    </w:p>
    <w:p>
      <w:r/>
      <w:r>
        <w:rPr>
          <w:b/>
        </w:rPr>
        <w:t>Conversion note:</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pPr>
        <w:pStyle w:val="ListBullet"/>
      </w:pPr>
      <w:r>
        <w:rPr>
          <w:b/>
        </w:rPr>
        <w:t xml:space="preserve">Action: </w:t>
      </w:r>
      <w:r>
        <w:t>Define one clear reader problem before choosing any affiliate product or report title.</w:t>
      </w:r>
    </w:p>
    <w:p>
      <w:pPr>
        <w:pStyle w:val="ListBullet"/>
      </w:pPr>
      <w:r>
        <w:rPr>
          <w:b/>
        </w:rPr>
        <w:t xml:space="preserve">Proof: </w:t>
      </w:r>
      <w:r>
        <w:t>Check repeated questions, sales pages, reviews, and search terms before writing the asset.</w:t>
      </w:r>
    </w:p>
    <w:p>
      <w:pPr>
        <w:pStyle w:val="ListBullet"/>
      </w:pPr>
      <w:r>
        <w:rPr>
          <w:b/>
        </w:rPr>
        <w:t xml:space="preserve">Next step: </w:t>
      </w:r>
      <w:r>
        <w:t>Use the report to teach the decision, then invite readers toward the recommendation.</w:t>
      </w:r>
    </w:p>
    <w:p>
      <w:r/>
      <w:r>
        <w:rPr>
          <w:b/>
        </w:rPr>
        <w:t>What this means:</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sectPr w:rsidR="00FC693F" w:rsidRPr="0006063C" w:rsidSect="00034616">
      <w:pgSz w:w="12240" w:h="15840"/>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F81BD" w:themeColor="accent1"/>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17365D" w:themeColor="text2" w:themeShade="BF"/>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Aptos" w:hAnsi="Aptos"/>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