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License Page Templates</w:t>
      </w:r>
    </w:p>
    <w:p>
      <w:pPr>
        <w:jc w:val="center"/>
      </w:pPr>
      <w:r>
        <w:rPr>
          <w:i/>
          <w:color w:val="464646"/>
          <w:sz w:val="22"/>
        </w:rPr>
        <w:t>Editable rights pages for personal use, commercial use, PLR, resale, and giveaway rights.</w:t>
      </w:r>
    </w:p>
    <w:p>
      <w:pPr>
        <w:jc w:val="center"/>
      </w:pPr>
      <w:r>
        <w:rPr>
          <w:color w:val="646464"/>
          <w:sz w:val="18"/>
        </w:rPr>
        <w:t>Created for the My Instant PDF Makeover Generator funnel</w:t>
      </w:r>
    </w:p>
    <w:p>
      <w:pPr>
        <w:pStyle w:val="Heading1"/>
        <w:shd w:fill="EAF3F8"/>
      </w:pPr>
      <w:r>
        <w:t>Clickable Table Of Contents</w:t>
      </w:r>
    </w:p>
    <w:p>
      <w:hyperlink w:anchor="bm_Editable_License_Page_Templates_For_1">
        <w:r>
          <w:rPr>
            <w:color w:val="1F4E79"/>
            <w:u w:val="single"/>
          </w:rPr>
          <w:t>Editable License Page Templates For PDF Products</w:t>
        </w:r>
      </w:hyperlink>
    </w:p>
    <w:p>
      <w:hyperlink w:anchor="bm_How_To_Choose_A_License_Template_2">
        <w:r>
          <w:rPr>
            <w:color w:val="1F4E79"/>
            <w:u w:val="single"/>
          </w:rPr>
          <w:t>How To Choose A License Template</w:t>
        </w:r>
      </w:hyperlink>
    </w:p>
    <w:p>
      <w:hyperlink w:anchor="bm_License_Clarity_Checklist_3">
        <w:r>
          <w:rPr>
            <w:color w:val="1F4E79"/>
            <w:u w:val="single"/>
          </w:rPr>
          <w:t>License Clarity Checklist</w:t>
        </w:r>
      </w:hyperlink>
    </w:p>
    <w:p>
      <w:hyperlink w:anchor="bm_Rights_Matrix_For_Sellers_4">
        <w:r>
          <w:rPr>
            <w:color w:val="1F4E79"/>
            <w:u w:val="single"/>
          </w:rPr>
          <w:t>Rights Matrix For Sellers</w:t>
        </w:r>
      </w:hyperlink>
    </w:p>
    <w:p>
      <w:hyperlink w:anchor="bm_Buyer_License_FAQ_5">
        <w:r>
          <w:rPr>
            <w:color w:val="1F4E79"/>
            <w:u w:val="single"/>
          </w:rPr>
          <w:t>Buyer License FAQ</w:t>
        </w:r>
      </w:hyperlink>
    </w:p>
    <w:p>
      <w:hyperlink w:anchor="bm_License_Page_Closing_Copy_6">
        <w:r>
          <w:rPr>
            <w:color w:val="1F4E79"/>
            <w:u w:val="single"/>
          </w:rPr>
          <w:t>License Page Closing Copy</w:t>
        </w:r>
      </w:hyperlink>
    </w:p>
    <w:p>
      <w:r>
        <w:br w:type="page"/>
      </w:r>
    </w:p>
    <w:p>
      <w:bookmarkStart w:id="1" w:name="bm_Editable_License_Page_Templates_For_1"/>
      <w:pPr>
        <w:pStyle w:val="Heading1"/>
        <w:keepNext/>
      </w:pPr>
      <w:r>
        <w:t>Editable License Page Templates For PDF Products</w:t>
      </w:r>
      <w:bookmarkEnd w:id="1"/>
    </w:p>
    <w:p>
      <w:pPr>
        <w:spacing w:after="120" w:line="259" w:lineRule="auto"/>
      </w:pPr>
      <w:r>
        <w:t>License pages matter because buyers need to know what they can and cannot do. Clear rights reduce confusion, support tickets, and messy buyer expectations.</w:t>
      </w:r>
    </w:p>
    <w:p>
      <w:pPr>
        <w:spacing w:after="120" w:line="259" w:lineRule="auto"/>
        <w:shd w:fill="FFF2CC"/>
        <w:pBdr>
          <w:top w:val="single" w:sz="6" w:space="4" w:color="D6B656"/>
          <w:left w:val="single" w:sz="6" w:space="4" w:color="D6B656"/>
          <w:bottom w:val="single" w:sz="6" w:space="4" w:color="D6B656"/>
          <w:right w:val="single" w:sz="6" w:space="4" w:color="D6B656"/>
        </w:pBdr>
      </w:pPr>
      <w:r>
        <w:rPr>
          <w:b/>
        </w:rPr>
        <w:t>Important:</w:t>
      </w:r>
      <w:r>
        <w:t xml:space="preserve"> These templates are not legal advice. They are editable copy starting points for digital product sellers.</w:t>
      </w:r>
    </w:p>
    <w:p>
      <w:bookmarkStart w:id="2" w:name="bm_How_To_Choose_A_License_Template_2"/>
      <w:pPr>
        <w:pStyle w:val="Heading1"/>
        <w:keepNext/>
      </w:pPr>
      <w:r>
        <w:t>How To Choose A License Template</w:t>
      </w:r>
      <w:bookmarkEnd w:id="2"/>
    </w:p>
    <w:p>
      <w:pPr>
        <w:pStyle w:val="ListBullet"/>
        <w:spacing w:after="60"/>
      </w:pPr>
      <w:r>
        <w:rPr>
          <w:b/>
        </w:rPr>
        <w:t>Use</w:t>
      </w:r>
      <w:r>
        <w:t xml:space="preserve"> personal use rights when buyers only consume the product themselves.</w:t>
      </w:r>
    </w:p>
    <w:p>
      <w:pPr>
        <w:pStyle w:val="ListBullet"/>
        <w:spacing w:after="60"/>
      </w:pPr>
      <w:r>
        <w:rPr>
          <w:b/>
        </w:rPr>
        <w:t>Use</w:t>
      </w:r>
      <w:r>
        <w:t xml:space="preserve"> commercial use rights when buyers can use the product for clients.</w:t>
      </w:r>
    </w:p>
    <w:p>
      <w:pPr>
        <w:pStyle w:val="ListBullet"/>
        <w:spacing w:after="60"/>
      </w:pPr>
      <w:r>
        <w:rPr>
          <w:b/>
        </w:rPr>
        <w:t>Use</w:t>
      </w:r>
      <w:r>
        <w:t xml:space="preserve"> PLR rights when buyers can edit, rebrand, and sell their own version.</w:t>
      </w:r>
    </w:p>
    <w:p>
      <w:pPr>
        <w:pStyle w:val="ListBullet"/>
        <w:spacing w:after="60"/>
      </w:pPr>
      <w:r>
        <w:rPr>
          <w:b/>
        </w:rPr>
        <w:t>Use</w:t>
      </w:r>
      <w:r>
        <w:t xml:space="preserve"> giveaway rights only when buyers can distribute the product for free.</w:t>
      </w:r>
    </w:p>
    <w:p>
      <w:pPr>
        <w:pStyle w:val="ListBullet"/>
        <w:spacing w:after="60"/>
      </w:pPr>
      <w:r>
        <w:rPr>
          <w:b/>
        </w:rPr>
        <w:t>Use</w:t>
      </w:r>
      <w:r>
        <w:t xml:space="preserve"> resale rights when buyers can sell the product but cannot edit it.</w:t>
      </w:r>
    </w:p>
    <w:p>
      <w:bookmarkStart w:id="3" w:name="bm_License_Clarity_Checklist_3"/>
      <w:pPr>
        <w:pStyle w:val="Heading1"/>
        <w:keepNext/>
      </w:pPr>
      <w:r>
        <w:t>License Clarity Checklist</w:t>
      </w:r>
      <w:bookmarkEnd w:id="3"/>
    </w:p>
    <w:p>
      <w:pPr>
        <w:pStyle w:val="ListBullet"/>
        <w:spacing w:after="60"/>
      </w:pPr>
      <w:r>
        <w:t>State whether buyers can edit the files.</w:t>
      </w:r>
    </w:p>
    <w:p>
      <w:pPr>
        <w:pStyle w:val="ListBullet"/>
        <w:spacing w:after="60"/>
      </w:pPr>
      <w:r>
        <w:t>State whether buyers can sell the files.</w:t>
      </w:r>
    </w:p>
    <w:p>
      <w:pPr>
        <w:pStyle w:val="ListBullet"/>
        <w:spacing w:after="60"/>
      </w:pPr>
      <w:r>
        <w:t>State whether buyers can pass rights to their customers.</w:t>
      </w:r>
    </w:p>
    <w:p>
      <w:pPr>
        <w:pStyle w:val="ListBullet"/>
        <w:spacing w:after="60"/>
      </w:pPr>
      <w:r>
        <w:t>State whether buyers can give the files away.</w:t>
      </w:r>
    </w:p>
    <w:p>
      <w:pPr>
        <w:pStyle w:val="ListBullet"/>
        <w:spacing w:after="60"/>
      </w:pPr>
      <w:r>
        <w:t>State whether buyers can use the product with clients.</w:t>
      </w:r>
    </w:p>
    <w:p>
      <w:pPr>
        <w:pStyle w:val="ListBullet"/>
        <w:spacing w:after="60"/>
      </w:pPr>
      <w:r>
        <w:t>State whether buyers must change the branding before selling.</w:t>
      </w:r>
    </w:p>
    <w:p>
      <w:pPr>
        <w:pStyle w:val="ListBullet"/>
        <w:spacing w:after="60"/>
      </w:pPr>
      <w:r>
        <w:t>State whether there are marketplace restrictions.</w:t>
      </w:r>
    </w:p>
    <w:p>
      <w:pPr>
        <w:spacing w:after="120" w:line="259" w:lineRule="auto"/>
      </w:pPr>
      <w:r>
        <w:t>A clear license page does not need fancy wording. It needs plain rights, plain limits, and a simple buyer note.</w:t>
      </w:r>
    </w:p>
    <w:p>
      <w:pPr>
        <w:pStyle w:val="Heading2"/>
        <w:keepNext/>
      </w:pPr>
      <w:r>
        <w:t>Template 1: Personal Use License</w:t>
      </w:r>
    </w:p>
    <w:p>
      <w:pPr>
        <w:spacing w:after="120" w:line="259" w:lineRule="auto"/>
      </w:pPr>
      <w:r>
        <w:t>Use this editable template as a starting point only. Review the rights carefully before publishing your version.</w:t>
      </w:r>
    </w:p>
    <w:p>
      <w:pPr>
        <w:spacing w:after="120" w:line="259" w:lineRule="auto"/>
      </w:pPr>
      <w:r>
        <w:rPr>
          <w:b/>
        </w:rPr>
        <w:t>LICENSE SUMMARY:</w:t>
      </w:r>
      <w:r>
        <w:t xml:space="preserve"> This product includes the usage rights listed below. These rights apply only to the included files and do not transfer third-party trademarks, platforms, or external assets.</w:t>
      </w:r>
    </w:p>
    <w:p>
      <w:pPr>
        <w:pStyle w:val="Heading3"/>
        <w:keepNext/>
      </w:pPr>
      <w:r>
        <w:t>What You Can Do</w:t>
      </w:r>
    </w:p>
    <w:p>
      <w:pPr>
        <w:pStyle w:val="ListBullet"/>
        <w:spacing w:after="60"/>
      </w:pPr>
      <w:r>
        <w:t>Use the product for personal learning and implementation.</w:t>
      </w:r>
    </w:p>
    <w:p>
      <w:pPr>
        <w:pStyle w:val="ListBullet"/>
        <w:spacing w:after="60"/>
      </w:pPr>
      <w:r>
        <w:t>Print the product for your own personal use.</w:t>
      </w:r>
    </w:p>
    <w:p>
      <w:pPr>
        <w:pStyle w:val="ListBullet"/>
        <w:spacing w:after="60"/>
      </w:pPr>
      <w:r>
        <w:t>Save backup copies for your own records.</w:t>
      </w:r>
    </w:p>
    <w:p>
      <w:pPr>
        <w:pStyle w:val="Heading3"/>
        <w:keepNext/>
      </w:pPr>
      <w:r>
        <w:t>What You Cannot Do</w:t>
      </w:r>
    </w:p>
    <w:p>
      <w:pPr>
        <w:pStyle w:val="ListBullet"/>
        <w:spacing w:after="60"/>
      </w:pPr>
      <w:r>
        <w:t>You cannot sell, share, give away, or transfer the files.</w:t>
      </w:r>
    </w:p>
    <w:p>
      <w:pPr>
        <w:pStyle w:val="ListBullet"/>
        <w:spacing w:after="60"/>
      </w:pPr>
      <w:r>
        <w:t>You cannot claim authorship of the product.</w:t>
      </w:r>
    </w:p>
    <w:p>
      <w:pPr>
        <w:pStyle w:val="ListBullet"/>
        <w:spacing w:after="60"/>
      </w:pPr>
      <w:r>
        <w:t>You cannot upload the files into public groups or marketplaces.</w:t>
      </w:r>
    </w:p>
    <w:p>
      <w:pPr>
        <w:pStyle w:val="Heading3"/>
        <w:keepNext/>
      </w:pPr>
      <w:r>
        <w:t>Suggested Buyer Note</w:t>
      </w:r>
    </w:p>
    <w:p>
      <w:pPr>
        <w:spacing w:after="120" w:line="259" w:lineRule="auto"/>
      </w:pPr>
      <w:r>
        <w:t>Please read this license before editing, selling, giving away, or bundling the product. Your purchase gives you the rights listed here, but you are responsible for using the product properly.</w:t>
      </w:r>
    </w:p>
    <w:p>
      <w:pPr>
        <w:spacing w:after="120" w:line="259" w:lineRule="auto"/>
      </w:pPr>
      <w:r>
        <w:t>If you are unsure whether a use is allowed, contact the product vendor before publishing or selling your version.</w:t>
      </w:r>
    </w:p>
    <w:p>
      <w:pPr>
        <w:pStyle w:val="Heading3"/>
        <w:keepNext/>
      </w:pPr>
      <w:r>
        <w:t>Suggested License Footer</w:t>
      </w:r>
    </w:p>
    <w:p>
      <w:pPr>
        <w:spacing w:after="120" w:line="259" w:lineRule="auto"/>
      </w:pPr>
      <w:r>
        <w:t>This license applies only to the product files included in your purchase. It does not transfer ownership of third-party tools, trademarks, marketplaces, or platform accounts.</w:t>
      </w:r>
    </w:p>
    <w:p>
      <w:pPr>
        <w:spacing w:after="120" w:line="259" w:lineRule="auto"/>
      </w:pPr>
      <w:r>
        <w:t>You are responsible for editing claims, disclosures, pricing, and promotional language before selling or distributing your version.</w:t>
      </w:r>
    </w:p>
    <w:p>
      <w:pPr>
        <w:pStyle w:val="Heading2"/>
        <w:keepNext/>
      </w:pPr>
      <w:r>
        <w:t>Template 2: Commercial Use License</w:t>
      </w:r>
    </w:p>
    <w:p>
      <w:pPr>
        <w:spacing w:after="120" w:line="259" w:lineRule="auto"/>
      </w:pPr>
      <w:r>
        <w:t>Use this editable template as a starting point only. Review the rights carefully before publishing your version.</w:t>
      </w:r>
    </w:p>
    <w:p>
      <w:pPr>
        <w:spacing w:after="120" w:line="259" w:lineRule="auto"/>
      </w:pPr>
      <w:r>
        <w:rPr>
          <w:b/>
        </w:rPr>
        <w:t>LICENSE SUMMARY:</w:t>
      </w:r>
      <w:r>
        <w:t xml:space="preserve"> This product includes the usage rights listed below. These rights apply only to the included files and do not transfer third-party trademarks, platforms, or external assets.</w:t>
      </w:r>
    </w:p>
    <w:p>
      <w:pPr>
        <w:pStyle w:val="Heading3"/>
        <w:keepNext/>
      </w:pPr>
      <w:r>
        <w:t>What You Can Do</w:t>
      </w:r>
    </w:p>
    <w:p>
      <w:pPr>
        <w:pStyle w:val="ListBullet"/>
        <w:spacing w:after="60"/>
      </w:pPr>
      <w:r>
        <w:t>Use the product inside your own business.</w:t>
      </w:r>
    </w:p>
    <w:p>
      <w:pPr>
        <w:pStyle w:val="ListBullet"/>
        <w:spacing w:after="60"/>
      </w:pPr>
      <w:r>
        <w:t>Use the material to support client work or internal projects.</w:t>
      </w:r>
    </w:p>
    <w:p>
      <w:pPr>
        <w:pStyle w:val="ListBullet"/>
        <w:spacing w:after="60"/>
      </w:pPr>
      <w:r>
        <w:t>Modify the content for your own commercial use.</w:t>
      </w:r>
    </w:p>
    <w:p>
      <w:pPr>
        <w:pStyle w:val="Heading3"/>
        <w:keepNext/>
      </w:pPr>
      <w:r>
        <w:t>What You Cannot Do</w:t>
      </w:r>
    </w:p>
    <w:p>
      <w:pPr>
        <w:pStyle w:val="ListBullet"/>
        <w:spacing w:after="60"/>
      </w:pPr>
      <w:r>
        <w:t>You cannot resell the original editable files as-is.</w:t>
      </w:r>
    </w:p>
    <w:p>
      <w:pPr>
        <w:pStyle w:val="ListBullet"/>
        <w:spacing w:after="60"/>
      </w:pPr>
      <w:r>
        <w:t>You cannot pass commercial rights to your buyers.</w:t>
      </w:r>
    </w:p>
    <w:p>
      <w:pPr>
        <w:pStyle w:val="ListBullet"/>
        <w:spacing w:after="60"/>
      </w:pPr>
      <w:r>
        <w:t>You cannot represent the vendor as your partner or client.</w:t>
      </w:r>
    </w:p>
    <w:p>
      <w:pPr>
        <w:pStyle w:val="Heading3"/>
        <w:keepNext/>
      </w:pPr>
      <w:r>
        <w:t>Suggested Buyer Note</w:t>
      </w:r>
    </w:p>
    <w:p>
      <w:pPr>
        <w:spacing w:after="120" w:line="259" w:lineRule="auto"/>
      </w:pPr>
      <w:r>
        <w:t>Please read this license before editing, selling, giving away, or bundling the product. Your purchase gives you the rights listed here, but you are responsible for using the product properly.</w:t>
      </w:r>
    </w:p>
    <w:p>
      <w:pPr>
        <w:spacing w:after="120" w:line="259" w:lineRule="auto"/>
      </w:pPr>
      <w:r>
        <w:t>If you are unsure whether a use is allowed, contact the product vendor before publishing or selling your version.</w:t>
      </w:r>
    </w:p>
    <w:p>
      <w:pPr>
        <w:pStyle w:val="Heading3"/>
        <w:keepNext/>
      </w:pPr>
      <w:r>
        <w:t>Suggested License Footer</w:t>
      </w:r>
    </w:p>
    <w:p>
      <w:pPr>
        <w:spacing w:after="120" w:line="259" w:lineRule="auto"/>
      </w:pPr>
      <w:r>
        <w:t>This license applies only to the product files included in your purchase. It does not transfer ownership of third-party tools, trademarks, marketplaces, or platform accounts.</w:t>
      </w:r>
    </w:p>
    <w:p>
      <w:pPr>
        <w:spacing w:after="120" w:line="259" w:lineRule="auto"/>
      </w:pPr>
      <w:r>
        <w:t>You are responsible for editing claims, disclosures, pricing, and promotional language before selling or distributing your version.</w:t>
      </w:r>
    </w:p>
    <w:p>
      <w:pPr>
        <w:pStyle w:val="Heading2"/>
        <w:keepNext/>
      </w:pPr>
      <w:r>
        <w:t>Template 3: PLR License</w:t>
      </w:r>
    </w:p>
    <w:p>
      <w:pPr>
        <w:spacing w:after="120" w:line="259" w:lineRule="auto"/>
      </w:pPr>
      <w:r>
        <w:t>Use this editable template as a starting point only. Review the rights carefully before publishing your version.</w:t>
      </w:r>
    </w:p>
    <w:p>
      <w:pPr>
        <w:spacing w:after="120" w:line="259" w:lineRule="auto"/>
      </w:pPr>
      <w:r>
        <w:rPr>
          <w:b/>
        </w:rPr>
        <w:t>LICENSE SUMMARY:</w:t>
      </w:r>
      <w:r>
        <w:t xml:space="preserve"> This product includes the usage rights listed below. These rights apply only to the included files and do not transfer third-party trademarks, platforms, or external assets.</w:t>
      </w:r>
    </w:p>
    <w:p>
      <w:pPr>
        <w:pStyle w:val="Heading3"/>
        <w:keepNext/>
      </w:pPr>
      <w:r>
        <w:t>What You Can Do</w:t>
      </w:r>
    </w:p>
    <w:p>
      <w:pPr>
        <w:pStyle w:val="ListBullet"/>
        <w:spacing w:after="60"/>
      </w:pPr>
      <w:r>
        <w:t>Edit, rebrand, and sell the product under your own brand.</w:t>
      </w:r>
    </w:p>
    <w:p>
      <w:pPr>
        <w:pStyle w:val="ListBullet"/>
        <w:spacing w:after="60"/>
      </w:pPr>
      <w:r>
        <w:t>Bundle the product with your own offers or bonuses.</w:t>
      </w:r>
    </w:p>
    <w:p>
      <w:pPr>
        <w:pStyle w:val="ListBullet"/>
        <w:spacing w:after="60"/>
      </w:pPr>
      <w:r>
        <w:t>Use the content inside paid products, memberships, or launch bundles.</w:t>
      </w:r>
    </w:p>
    <w:p>
      <w:pPr>
        <w:pStyle w:val="ListBullet"/>
        <w:spacing w:after="60"/>
      </w:pPr>
      <w:r>
        <w:t>Pass on PLR rights if your original license allows that.</w:t>
      </w:r>
    </w:p>
    <w:p>
      <w:pPr>
        <w:pStyle w:val="Heading3"/>
        <w:keepNext/>
      </w:pPr>
      <w:r>
        <w:t>What You Cannot Do</w:t>
      </w:r>
    </w:p>
    <w:p>
      <w:pPr>
        <w:pStyle w:val="ListBullet"/>
        <w:spacing w:after="60"/>
      </w:pPr>
      <w:r>
        <w:t>You cannot use the original vendor name after rebranding.</w:t>
      </w:r>
    </w:p>
    <w:p>
      <w:pPr>
        <w:pStyle w:val="ListBullet"/>
        <w:spacing w:after="60"/>
      </w:pPr>
      <w:r>
        <w:t>You cannot make unsupported income, health, or legal claims.</w:t>
      </w:r>
    </w:p>
    <w:p>
      <w:pPr>
        <w:pStyle w:val="ListBullet"/>
        <w:spacing w:after="60"/>
      </w:pPr>
      <w:r>
        <w:t>You cannot sell the product on platforms where the license is not allowed.</w:t>
      </w:r>
    </w:p>
    <w:p>
      <w:pPr>
        <w:pStyle w:val="Heading3"/>
        <w:keepNext/>
      </w:pPr>
      <w:r>
        <w:t>Suggested Buyer Note</w:t>
      </w:r>
    </w:p>
    <w:p>
      <w:pPr>
        <w:spacing w:after="120" w:line="259" w:lineRule="auto"/>
      </w:pPr>
      <w:r>
        <w:t>Please read this license before editing, selling, giving away, or bundling the product. Your purchase gives you the rights listed here, but you are responsible for using the product properly.</w:t>
      </w:r>
    </w:p>
    <w:p>
      <w:pPr>
        <w:spacing w:after="120" w:line="259" w:lineRule="auto"/>
      </w:pPr>
      <w:r>
        <w:t>If you are unsure whether a use is allowed, contact the product vendor before publishing or selling your version.</w:t>
      </w:r>
    </w:p>
    <w:p>
      <w:pPr>
        <w:pStyle w:val="Heading3"/>
        <w:keepNext/>
      </w:pPr>
      <w:r>
        <w:t>Suggested License Footer</w:t>
      </w:r>
    </w:p>
    <w:p>
      <w:pPr>
        <w:spacing w:after="120" w:line="259" w:lineRule="auto"/>
      </w:pPr>
      <w:r>
        <w:t>This license applies only to the product files included in your purchase. It does not transfer ownership of third-party tools, trademarks, marketplaces, or platform accounts.</w:t>
      </w:r>
    </w:p>
    <w:p>
      <w:pPr>
        <w:spacing w:after="120" w:line="259" w:lineRule="auto"/>
      </w:pPr>
      <w:r>
        <w:t>You are responsible for editing claims, disclosures, pricing, and promotional language before selling or distributing your version.</w:t>
      </w:r>
    </w:p>
    <w:p>
      <w:pPr>
        <w:pStyle w:val="Heading2"/>
        <w:keepNext/>
      </w:pPr>
      <w:r>
        <w:t>Template 4: Resale Rights License</w:t>
      </w:r>
    </w:p>
    <w:p>
      <w:pPr>
        <w:spacing w:after="120" w:line="259" w:lineRule="auto"/>
      </w:pPr>
      <w:r>
        <w:t>Use this editable template as a starting point only. Review the rights carefully before publishing your version.</w:t>
      </w:r>
    </w:p>
    <w:p>
      <w:pPr>
        <w:spacing w:after="120" w:line="259" w:lineRule="auto"/>
      </w:pPr>
      <w:r>
        <w:rPr>
          <w:b/>
        </w:rPr>
        <w:t>LICENSE SUMMARY:</w:t>
      </w:r>
      <w:r>
        <w:t xml:space="preserve"> This product includes the usage rights listed below. These rights apply only to the included files and do not transfer third-party trademarks, platforms, or external assets.</w:t>
      </w:r>
    </w:p>
    <w:p>
      <w:pPr>
        <w:pStyle w:val="Heading3"/>
        <w:keepNext/>
      </w:pPr>
      <w:r>
        <w:t>What You Can Do</w:t>
      </w:r>
    </w:p>
    <w:p>
      <w:pPr>
        <w:pStyle w:val="ListBullet"/>
        <w:spacing w:after="60"/>
      </w:pPr>
      <w:r>
        <w:t>Sell the product as a finished digital download.</w:t>
      </w:r>
    </w:p>
    <w:p>
      <w:pPr>
        <w:pStyle w:val="ListBullet"/>
        <w:spacing w:after="60"/>
      </w:pPr>
      <w:r>
        <w:t>Keep 100 percent of sales revenue from your promotion.</w:t>
      </w:r>
    </w:p>
    <w:p>
      <w:pPr>
        <w:pStyle w:val="ListBullet"/>
        <w:spacing w:after="60"/>
      </w:pPr>
      <w:r>
        <w:t>Bundle the product with related offers if the license allows bundling.</w:t>
      </w:r>
    </w:p>
    <w:p>
      <w:pPr>
        <w:pStyle w:val="Heading3"/>
        <w:keepNext/>
      </w:pPr>
      <w:r>
        <w:t>What You Cannot Do</w:t>
      </w:r>
    </w:p>
    <w:p>
      <w:pPr>
        <w:pStyle w:val="ListBullet"/>
        <w:spacing w:after="60"/>
      </w:pPr>
      <w:r>
        <w:t>You cannot edit the product unless editing rights are included.</w:t>
      </w:r>
    </w:p>
    <w:p>
      <w:pPr>
        <w:pStyle w:val="ListBullet"/>
        <w:spacing w:after="60"/>
      </w:pPr>
      <w:r>
        <w:t>You cannot pass resale rights unless the license clearly allows it.</w:t>
      </w:r>
    </w:p>
    <w:p>
      <w:pPr>
        <w:pStyle w:val="ListBullet"/>
        <w:spacing w:after="60"/>
      </w:pPr>
      <w:r>
        <w:t>You cannot misrepresent the product source, results, or ownership.</w:t>
      </w:r>
    </w:p>
    <w:p>
      <w:pPr>
        <w:pStyle w:val="Heading3"/>
        <w:keepNext/>
      </w:pPr>
      <w:r>
        <w:t>Suggested Buyer Note</w:t>
      </w:r>
    </w:p>
    <w:p>
      <w:pPr>
        <w:spacing w:after="120" w:line="259" w:lineRule="auto"/>
      </w:pPr>
      <w:r>
        <w:t>Please read this license before editing, selling, giving away, or bundling the product. Your purchase gives you the rights listed here, but you are responsible for using the product properly.</w:t>
      </w:r>
    </w:p>
    <w:p>
      <w:pPr>
        <w:spacing w:after="120" w:line="259" w:lineRule="auto"/>
      </w:pPr>
      <w:r>
        <w:t>If you are unsure whether a use is allowed, contact the product vendor before publishing or selling your version.</w:t>
      </w:r>
    </w:p>
    <w:p>
      <w:pPr>
        <w:pStyle w:val="Heading3"/>
        <w:keepNext/>
      </w:pPr>
      <w:r>
        <w:t>Suggested License Footer</w:t>
      </w:r>
    </w:p>
    <w:p>
      <w:pPr>
        <w:spacing w:after="120" w:line="259" w:lineRule="auto"/>
      </w:pPr>
      <w:r>
        <w:t>This license applies only to the product files included in your purchase. It does not transfer ownership of third-party tools, trademarks, marketplaces, or platform accounts.</w:t>
      </w:r>
    </w:p>
    <w:p>
      <w:pPr>
        <w:spacing w:after="120" w:line="259" w:lineRule="auto"/>
      </w:pPr>
      <w:r>
        <w:t>You are responsible for editing claims, disclosures, pricing, and promotional language before selling or distributing your version.</w:t>
      </w:r>
    </w:p>
    <w:p>
      <w:pPr>
        <w:pStyle w:val="Heading2"/>
        <w:keepNext/>
      </w:pPr>
      <w:r>
        <w:t>Template 5: Giveaway Rights License</w:t>
      </w:r>
    </w:p>
    <w:p>
      <w:pPr>
        <w:spacing w:after="120" w:line="259" w:lineRule="auto"/>
      </w:pPr>
      <w:r>
        <w:t>Use this editable template as a starting point only. Review the rights carefully before publishing your version.</w:t>
      </w:r>
    </w:p>
    <w:p>
      <w:pPr>
        <w:spacing w:after="120" w:line="259" w:lineRule="auto"/>
      </w:pPr>
      <w:r>
        <w:rPr>
          <w:b/>
        </w:rPr>
        <w:t>LICENSE SUMMARY:</w:t>
      </w:r>
      <w:r>
        <w:t xml:space="preserve"> This product includes the usage rights listed below. These rights apply only to the included files and do not transfer third-party trademarks, platforms, or external assets.</w:t>
      </w:r>
    </w:p>
    <w:p>
      <w:pPr>
        <w:pStyle w:val="Heading3"/>
        <w:keepNext/>
      </w:pPr>
      <w:r>
        <w:t>What You Can Do</w:t>
      </w:r>
    </w:p>
    <w:p>
      <w:pPr>
        <w:pStyle w:val="ListBullet"/>
        <w:spacing w:after="60"/>
      </w:pPr>
      <w:r>
        <w:t>Give the product away for free to build your list.</w:t>
      </w:r>
    </w:p>
    <w:p>
      <w:pPr>
        <w:pStyle w:val="ListBullet"/>
        <w:spacing w:after="60"/>
      </w:pPr>
      <w:r>
        <w:t>Use the product as a bonus for subscribers or customers.</w:t>
      </w:r>
    </w:p>
    <w:p>
      <w:pPr>
        <w:pStyle w:val="ListBullet"/>
        <w:spacing w:after="60"/>
      </w:pPr>
      <w:r>
        <w:t>Include the product inside a free resource library.</w:t>
      </w:r>
    </w:p>
    <w:p>
      <w:pPr>
        <w:pStyle w:val="Heading3"/>
        <w:keepNext/>
      </w:pPr>
      <w:r>
        <w:t>What You Cannot Do</w:t>
      </w:r>
    </w:p>
    <w:p>
      <w:pPr>
        <w:pStyle w:val="ListBullet"/>
        <w:spacing w:after="60"/>
      </w:pPr>
      <w:r>
        <w:t>You cannot sell the product unless selling rights are included.</w:t>
      </w:r>
    </w:p>
    <w:p>
      <w:pPr>
        <w:pStyle w:val="ListBullet"/>
        <w:spacing w:after="60"/>
      </w:pPr>
      <w:r>
        <w:t>You cannot remove required attribution if the license requires it.</w:t>
      </w:r>
    </w:p>
    <w:p>
      <w:pPr>
        <w:pStyle w:val="ListBullet"/>
        <w:spacing w:after="60"/>
      </w:pPr>
      <w:r>
        <w:t>You cannot pass rights that your license does not grant.</w:t>
      </w:r>
    </w:p>
    <w:p>
      <w:pPr>
        <w:pStyle w:val="Heading3"/>
        <w:keepNext/>
      </w:pPr>
      <w:r>
        <w:t>Suggested Buyer Note</w:t>
      </w:r>
    </w:p>
    <w:p>
      <w:pPr>
        <w:spacing w:after="120" w:line="259" w:lineRule="auto"/>
      </w:pPr>
      <w:r>
        <w:t>Please read this license before editing, selling, giving away, or bundling the product. Your purchase gives you the rights listed here, but you are responsible for using the product properly.</w:t>
      </w:r>
    </w:p>
    <w:p>
      <w:pPr>
        <w:spacing w:after="120" w:line="259" w:lineRule="auto"/>
      </w:pPr>
      <w:r>
        <w:t>If you are unsure whether a use is allowed, contact the product vendor before publishing or selling your version.</w:t>
      </w:r>
    </w:p>
    <w:p>
      <w:pPr>
        <w:pStyle w:val="Heading3"/>
        <w:keepNext/>
      </w:pPr>
      <w:r>
        <w:t>Suggested License Footer</w:t>
      </w:r>
    </w:p>
    <w:p>
      <w:pPr>
        <w:spacing w:after="120" w:line="259" w:lineRule="auto"/>
      </w:pPr>
      <w:r>
        <w:t>This license applies only to the product files included in your purchase. It does not transfer ownership of third-party tools, trademarks, marketplaces, or platform accounts.</w:t>
      </w:r>
    </w:p>
    <w:p>
      <w:pPr>
        <w:spacing w:after="120" w:line="259" w:lineRule="auto"/>
      </w:pPr>
      <w:r>
        <w:t>You are responsible for editing claims, disclosures, pricing, and promotional language before selling or distributing your version.</w:t>
      </w:r>
    </w:p>
    <w:p>
      <w:r>
        <w:br w:type="page"/>
      </w:r>
    </w:p>
    <w:p>
      <w:bookmarkStart w:id="4" w:name="bm_Rights_Matrix_For_Sellers_4"/>
      <w:pPr>
        <w:pStyle w:val="Heading1"/>
        <w:keepNext/>
      </w:pPr>
      <w:r>
        <w:t>Rights Matrix For Sellers</w:t>
      </w:r>
      <w:bookmarkEnd w:id="4"/>
    </w:p>
    <w:tbl>
      <w:tblPr>
        <w:tblStyle w:val="TableGrid"/>
        <w:tblW w:type="auto" w:w="0"/>
        <w:jc w:val="center"/>
        <w:tblLook w:firstColumn="1" w:firstRow="1" w:lastColumn="0" w:lastRow="0" w:noHBand="0" w:noVBand="1" w:val="04A0"/>
      </w:tblPr>
      <w:tblGrid>
        <w:gridCol w:w="2033"/>
        <w:gridCol w:w="2033"/>
        <w:gridCol w:w="2033"/>
        <w:gridCol w:w="2033"/>
        <w:gridCol w:w="2033"/>
      </w:tblGrid>
      <w:tr>
        <w:tc>
          <w:tcPr>
            <w:tcW w:type="dxa" w:w="2033"/>
            <w:shd w:fill="1F4E79"/>
          </w:tcPr>
          <w:p>
            <w:pPr>
              <w:spacing w:after="40"/>
            </w:pPr>
            <w:r/>
            <w:r>
              <w:rPr>
                <w:b/>
                <w:color w:val="FFFFFF"/>
              </w:rPr>
              <w:t>Right</w:t>
            </w:r>
          </w:p>
        </w:tc>
        <w:tc>
          <w:tcPr>
            <w:tcW w:type="dxa" w:w="2033"/>
            <w:shd w:fill="1F4E79"/>
          </w:tcPr>
          <w:p>
            <w:pPr>
              <w:spacing w:after="40"/>
            </w:pPr>
            <w:r/>
            <w:r>
              <w:rPr>
                <w:b/>
                <w:color w:val="FFFFFF"/>
              </w:rPr>
              <w:t>Personal Use</w:t>
            </w:r>
          </w:p>
        </w:tc>
        <w:tc>
          <w:tcPr>
            <w:tcW w:type="dxa" w:w="2033"/>
            <w:shd w:fill="1F4E79"/>
          </w:tcPr>
          <w:p>
            <w:pPr>
              <w:spacing w:after="40"/>
            </w:pPr>
            <w:r/>
            <w:r>
              <w:rPr>
                <w:b/>
                <w:color w:val="FFFFFF"/>
              </w:rPr>
              <w:t>Commercial Use</w:t>
            </w:r>
          </w:p>
        </w:tc>
        <w:tc>
          <w:tcPr>
            <w:tcW w:type="dxa" w:w="2033"/>
            <w:shd w:fill="1F4E79"/>
          </w:tcPr>
          <w:p>
            <w:pPr>
              <w:spacing w:after="40"/>
            </w:pPr>
            <w:r/>
            <w:r>
              <w:rPr>
                <w:b/>
                <w:color w:val="FFFFFF"/>
              </w:rPr>
              <w:t>PLR</w:t>
            </w:r>
          </w:p>
        </w:tc>
        <w:tc>
          <w:tcPr>
            <w:tcW w:type="dxa" w:w="2033"/>
            <w:shd w:fill="1F4E79"/>
          </w:tcPr>
          <w:p>
            <w:pPr>
              <w:spacing w:after="40"/>
            </w:pPr>
            <w:r/>
            <w:r>
              <w:rPr>
                <w:b/>
                <w:color w:val="FFFFFF"/>
              </w:rPr>
              <w:t>Resale Rights</w:t>
            </w:r>
          </w:p>
        </w:tc>
      </w:tr>
      <w:tr>
        <w:tc>
          <w:tcPr>
            <w:tcW w:type="dxa" w:w="2033"/>
            <w:vAlign w:val="top"/>
          </w:tcPr>
          <w:p>
            <w:pPr>
              <w:spacing w:after="40"/>
            </w:pPr>
            <w:r/>
            <w:r>
              <w:rPr>
                <w:b w:val="0"/>
              </w:rPr>
              <w:t>Use personally</w:t>
            </w:r>
          </w:p>
        </w:tc>
        <w:tc>
          <w:tcPr>
            <w:tcW w:type="dxa" w:w="2033"/>
            <w:vAlign w:val="top"/>
          </w:tcPr>
          <w:p>
            <w:pPr>
              <w:spacing w:after="40"/>
            </w:pPr>
            <w:r/>
            <w:r>
              <w:rPr>
                <w:b w:val="0"/>
              </w:rPr>
              <w:t>Yes</w:t>
            </w:r>
          </w:p>
        </w:tc>
        <w:tc>
          <w:tcPr>
            <w:tcW w:type="dxa" w:w="2033"/>
            <w:vAlign w:val="top"/>
          </w:tcPr>
          <w:p>
            <w:pPr>
              <w:spacing w:after="40"/>
            </w:pPr>
            <w:r/>
            <w:r>
              <w:rPr>
                <w:b w:val="0"/>
              </w:rPr>
              <w:t>Yes</w:t>
            </w:r>
          </w:p>
        </w:tc>
        <w:tc>
          <w:tcPr>
            <w:tcW w:type="dxa" w:w="2033"/>
            <w:vAlign w:val="top"/>
          </w:tcPr>
          <w:p>
            <w:pPr>
              <w:spacing w:after="40"/>
            </w:pPr>
            <w:r/>
            <w:r>
              <w:rPr>
                <w:b w:val="0"/>
              </w:rPr>
              <w:t>Yes</w:t>
            </w:r>
          </w:p>
        </w:tc>
        <w:tc>
          <w:tcPr>
            <w:tcW w:type="dxa" w:w="2033"/>
            <w:vAlign w:val="top"/>
          </w:tcPr>
          <w:p>
            <w:pPr>
              <w:spacing w:after="40"/>
            </w:pPr>
            <w:r/>
            <w:r>
              <w:rPr>
                <w:b w:val="0"/>
              </w:rPr>
              <w:t>Yes</w:t>
            </w:r>
          </w:p>
        </w:tc>
      </w:tr>
      <w:tr>
        <w:tc>
          <w:tcPr>
            <w:tcW w:type="dxa" w:w="2033"/>
            <w:vAlign w:val="top"/>
          </w:tcPr>
          <w:p>
            <w:pPr>
              <w:spacing w:after="40"/>
            </w:pPr>
            <w:r/>
            <w:r>
              <w:rPr>
                <w:b w:val="0"/>
              </w:rPr>
              <w:t>Edit files</w:t>
            </w:r>
          </w:p>
        </w:tc>
        <w:tc>
          <w:tcPr>
            <w:tcW w:type="dxa" w:w="2033"/>
            <w:vAlign w:val="top"/>
          </w:tcPr>
          <w:p>
            <w:pPr>
              <w:spacing w:after="40"/>
            </w:pPr>
            <w:r/>
            <w:r>
              <w:rPr>
                <w:b w:val="0"/>
              </w:rPr>
              <w:t>No</w:t>
            </w:r>
          </w:p>
        </w:tc>
        <w:tc>
          <w:tcPr>
            <w:tcW w:type="dxa" w:w="2033"/>
            <w:vAlign w:val="top"/>
          </w:tcPr>
          <w:p>
            <w:pPr>
              <w:spacing w:after="40"/>
            </w:pPr>
            <w:r/>
            <w:r>
              <w:rPr>
                <w:b w:val="0"/>
              </w:rPr>
              <w:t>Sometimes</w:t>
            </w:r>
          </w:p>
        </w:tc>
        <w:tc>
          <w:tcPr>
            <w:tcW w:type="dxa" w:w="2033"/>
            <w:vAlign w:val="top"/>
          </w:tcPr>
          <w:p>
            <w:pPr>
              <w:spacing w:after="40"/>
            </w:pPr>
            <w:r/>
            <w:r>
              <w:rPr>
                <w:b w:val="0"/>
              </w:rPr>
              <w:t>Yes</w:t>
            </w:r>
          </w:p>
        </w:tc>
        <w:tc>
          <w:tcPr>
            <w:tcW w:type="dxa" w:w="2033"/>
            <w:vAlign w:val="top"/>
          </w:tcPr>
          <w:p>
            <w:pPr>
              <w:spacing w:after="40"/>
            </w:pPr>
            <w:r/>
            <w:r>
              <w:rPr>
                <w:b w:val="0"/>
              </w:rPr>
              <w:t>Usually no</w:t>
            </w:r>
          </w:p>
        </w:tc>
      </w:tr>
      <w:tr>
        <w:tc>
          <w:tcPr>
            <w:tcW w:type="dxa" w:w="2033"/>
            <w:vAlign w:val="top"/>
          </w:tcPr>
          <w:p>
            <w:pPr>
              <w:spacing w:after="40"/>
            </w:pPr>
            <w:r/>
            <w:r>
              <w:rPr>
                <w:b w:val="0"/>
              </w:rPr>
              <w:t>Sell finished product</w:t>
            </w:r>
          </w:p>
        </w:tc>
        <w:tc>
          <w:tcPr>
            <w:tcW w:type="dxa" w:w="2033"/>
            <w:vAlign w:val="top"/>
          </w:tcPr>
          <w:p>
            <w:pPr>
              <w:spacing w:after="40"/>
            </w:pPr>
            <w:r/>
            <w:r>
              <w:rPr>
                <w:b w:val="0"/>
              </w:rPr>
              <w:t>No</w:t>
            </w:r>
          </w:p>
        </w:tc>
        <w:tc>
          <w:tcPr>
            <w:tcW w:type="dxa" w:w="2033"/>
            <w:vAlign w:val="top"/>
          </w:tcPr>
          <w:p>
            <w:pPr>
              <w:spacing w:after="40"/>
            </w:pPr>
            <w:r/>
            <w:r>
              <w:rPr>
                <w:b w:val="0"/>
              </w:rPr>
              <w:t>No</w:t>
            </w:r>
          </w:p>
        </w:tc>
        <w:tc>
          <w:tcPr>
            <w:tcW w:type="dxa" w:w="2033"/>
            <w:vAlign w:val="top"/>
          </w:tcPr>
          <w:p>
            <w:pPr>
              <w:spacing w:after="40"/>
            </w:pPr>
            <w:r/>
            <w:r>
              <w:rPr>
                <w:b w:val="0"/>
              </w:rPr>
              <w:t>Yes</w:t>
            </w:r>
          </w:p>
        </w:tc>
        <w:tc>
          <w:tcPr>
            <w:tcW w:type="dxa" w:w="2033"/>
            <w:vAlign w:val="top"/>
          </w:tcPr>
          <w:p>
            <w:pPr>
              <w:spacing w:after="40"/>
            </w:pPr>
            <w:r/>
            <w:r>
              <w:rPr>
                <w:b w:val="0"/>
              </w:rPr>
              <w:t>Yes</w:t>
            </w:r>
          </w:p>
        </w:tc>
      </w:tr>
      <w:tr>
        <w:tc>
          <w:tcPr>
            <w:tcW w:type="dxa" w:w="2033"/>
            <w:vAlign w:val="top"/>
          </w:tcPr>
          <w:p>
            <w:pPr>
              <w:spacing w:after="40"/>
            </w:pPr>
            <w:r/>
            <w:r>
              <w:rPr>
                <w:b w:val="0"/>
              </w:rPr>
              <w:t>Pass rights to buyers</w:t>
            </w:r>
          </w:p>
        </w:tc>
        <w:tc>
          <w:tcPr>
            <w:tcW w:type="dxa" w:w="2033"/>
            <w:vAlign w:val="top"/>
          </w:tcPr>
          <w:p>
            <w:pPr>
              <w:spacing w:after="40"/>
            </w:pPr>
            <w:r/>
            <w:r>
              <w:rPr>
                <w:b w:val="0"/>
              </w:rPr>
              <w:t>No</w:t>
            </w:r>
          </w:p>
        </w:tc>
        <w:tc>
          <w:tcPr>
            <w:tcW w:type="dxa" w:w="2033"/>
            <w:vAlign w:val="top"/>
          </w:tcPr>
          <w:p>
            <w:pPr>
              <w:spacing w:after="40"/>
            </w:pPr>
            <w:r/>
            <w:r>
              <w:rPr>
                <w:b w:val="0"/>
              </w:rPr>
              <w:t>No</w:t>
            </w:r>
          </w:p>
        </w:tc>
        <w:tc>
          <w:tcPr>
            <w:tcW w:type="dxa" w:w="2033"/>
            <w:vAlign w:val="top"/>
          </w:tcPr>
          <w:p>
            <w:pPr>
              <w:spacing w:after="40"/>
            </w:pPr>
            <w:r/>
            <w:r>
              <w:rPr>
                <w:b w:val="0"/>
              </w:rPr>
              <w:t>Only if allowed</w:t>
            </w:r>
          </w:p>
        </w:tc>
        <w:tc>
          <w:tcPr>
            <w:tcW w:type="dxa" w:w="2033"/>
            <w:vAlign w:val="top"/>
          </w:tcPr>
          <w:p>
            <w:pPr>
              <w:spacing w:after="40"/>
            </w:pPr>
            <w:r/>
            <w:r>
              <w:rPr>
                <w:b w:val="0"/>
              </w:rPr>
              <w:t>Only if allowed</w:t>
            </w:r>
          </w:p>
        </w:tc>
      </w:tr>
      <w:tr>
        <w:tc>
          <w:tcPr>
            <w:tcW w:type="dxa" w:w="2033"/>
            <w:vAlign w:val="top"/>
          </w:tcPr>
          <w:p>
            <w:pPr>
              <w:spacing w:after="40"/>
            </w:pPr>
            <w:r/>
            <w:r>
              <w:rPr>
                <w:b w:val="0"/>
              </w:rPr>
              <w:t>Use with clients</w:t>
            </w:r>
          </w:p>
        </w:tc>
        <w:tc>
          <w:tcPr>
            <w:tcW w:type="dxa" w:w="2033"/>
            <w:vAlign w:val="top"/>
          </w:tcPr>
          <w:p>
            <w:pPr>
              <w:spacing w:after="40"/>
            </w:pPr>
            <w:r/>
            <w:r>
              <w:rPr>
                <w:b w:val="0"/>
              </w:rPr>
              <w:t>No</w:t>
            </w:r>
          </w:p>
        </w:tc>
        <w:tc>
          <w:tcPr>
            <w:tcW w:type="dxa" w:w="2033"/>
            <w:vAlign w:val="top"/>
          </w:tcPr>
          <w:p>
            <w:pPr>
              <w:spacing w:after="40"/>
            </w:pPr>
            <w:r/>
            <w:r>
              <w:rPr>
                <w:b w:val="0"/>
              </w:rPr>
              <w:t>Yes</w:t>
            </w:r>
          </w:p>
        </w:tc>
        <w:tc>
          <w:tcPr>
            <w:tcW w:type="dxa" w:w="2033"/>
            <w:vAlign w:val="top"/>
          </w:tcPr>
          <w:p>
            <w:pPr>
              <w:spacing w:after="40"/>
            </w:pPr>
            <w:r/>
            <w:r>
              <w:rPr>
                <w:b w:val="0"/>
              </w:rPr>
              <w:t>Usually yes</w:t>
            </w:r>
          </w:p>
        </w:tc>
        <w:tc>
          <w:tcPr>
            <w:tcW w:type="dxa" w:w="2033"/>
            <w:vAlign w:val="top"/>
          </w:tcPr>
          <w:p>
            <w:pPr>
              <w:spacing w:after="40"/>
            </w:pPr>
            <w:r/>
            <w:r>
              <w:rPr>
                <w:b w:val="0"/>
              </w:rPr>
              <w:t>Usually no</w:t>
            </w:r>
          </w:p>
        </w:tc>
      </w:tr>
      <w:tr>
        <w:tc>
          <w:tcPr>
            <w:tcW w:type="dxa" w:w="2033"/>
            <w:vAlign w:val="top"/>
          </w:tcPr>
          <w:p>
            <w:pPr>
              <w:spacing w:after="40"/>
            </w:pPr>
            <w:r/>
            <w:r>
              <w:rPr>
                <w:b w:val="0"/>
              </w:rPr>
              <w:t>Give away free</w:t>
            </w:r>
          </w:p>
        </w:tc>
        <w:tc>
          <w:tcPr>
            <w:tcW w:type="dxa" w:w="2033"/>
            <w:vAlign w:val="top"/>
          </w:tcPr>
          <w:p>
            <w:pPr>
              <w:spacing w:after="40"/>
            </w:pPr>
            <w:r/>
            <w:r>
              <w:rPr>
                <w:b w:val="0"/>
              </w:rPr>
              <w:t>No</w:t>
            </w:r>
          </w:p>
        </w:tc>
        <w:tc>
          <w:tcPr>
            <w:tcW w:type="dxa" w:w="2033"/>
            <w:vAlign w:val="top"/>
          </w:tcPr>
          <w:p>
            <w:pPr>
              <w:spacing w:after="40"/>
            </w:pPr>
            <w:r/>
            <w:r>
              <w:rPr>
                <w:b w:val="0"/>
              </w:rPr>
              <w:t>No</w:t>
            </w:r>
          </w:p>
        </w:tc>
        <w:tc>
          <w:tcPr>
            <w:tcW w:type="dxa" w:w="2033"/>
            <w:vAlign w:val="top"/>
          </w:tcPr>
          <w:p>
            <w:pPr>
              <w:spacing w:after="40"/>
            </w:pPr>
            <w:r/>
            <w:r>
              <w:rPr>
                <w:b w:val="0"/>
              </w:rPr>
              <w:t>Only if allowed</w:t>
            </w:r>
          </w:p>
        </w:tc>
        <w:tc>
          <w:tcPr>
            <w:tcW w:type="dxa" w:w="2033"/>
            <w:vAlign w:val="top"/>
          </w:tcPr>
          <w:p>
            <w:pPr>
              <w:spacing w:after="40"/>
            </w:pPr>
            <w:r/>
            <w:r>
              <w:rPr>
                <w:b w:val="0"/>
              </w:rPr>
              <w:t>Only if allowed</w:t>
            </w:r>
          </w:p>
        </w:tc>
      </w:tr>
    </w:tbl>
    <w:p/>
    <w:p>
      <w:bookmarkStart w:id="5" w:name="bm_Buyer_License_FAQ_5"/>
      <w:pPr>
        <w:pStyle w:val="Heading1"/>
        <w:keepNext/>
      </w:pPr>
      <w:r>
        <w:t>Buyer License FAQ</w:t>
      </w:r>
      <w:bookmarkEnd w:id="5"/>
    </w:p>
    <w:p>
      <w:pPr>
        <w:spacing w:after="120" w:line="259" w:lineRule="auto"/>
      </w:pPr>
      <w:r>
        <w:rPr>
          <w:b/>
        </w:rPr>
        <w:t>Question:</w:t>
      </w:r>
      <w:r>
        <w:t xml:space="preserve"> Can I edit the files?</w:t>
      </w:r>
    </w:p>
    <w:p>
      <w:pPr>
        <w:spacing w:after="120" w:line="259" w:lineRule="auto"/>
      </w:pPr>
      <w:r>
        <w:rPr>
          <w:b/>
        </w:rPr>
        <w:t>Answer:</w:t>
      </w:r>
      <w:r>
        <w:t xml:space="preserve"> Only if the license included with your purchase grants editing rights.</w:t>
      </w:r>
    </w:p>
    <w:p>
      <w:pPr>
        <w:spacing w:after="120" w:line="259" w:lineRule="auto"/>
      </w:pPr>
      <w:r>
        <w:rPr>
          <w:b/>
        </w:rPr>
        <w:t>Question:</w:t>
      </w:r>
      <w:r>
        <w:t xml:space="preserve"> Can I sell this product as my own?</w:t>
      </w:r>
    </w:p>
    <w:p>
      <w:pPr>
        <w:spacing w:after="120" w:line="259" w:lineRule="auto"/>
      </w:pPr>
      <w:r>
        <w:rPr>
          <w:b/>
        </w:rPr>
        <w:t>Answer:</w:t>
      </w:r>
      <w:r>
        <w:t xml:space="preserve"> Only PLR or approved resale rights normally allow that usage.</w:t>
      </w:r>
    </w:p>
    <w:p>
      <w:pPr>
        <w:spacing w:after="120" w:line="259" w:lineRule="auto"/>
      </w:pPr>
      <w:r>
        <w:rPr>
          <w:b/>
        </w:rPr>
        <w:t>Question:</w:t>
      </w:r>
      <w:r>
        <w:t xml:space="preserve"> Can I pass rights to my buyers?</w:t>
      </w:r>
    </w:p>
    <w:p>
      <w:pPr>
        <w:spacing w:after="120" w:line="259" w:lineRule="auto"/>
      </w:pPr>
      <w:r>
        <w:rPr>
          <w:b/>
        </w:rPr>
        <w:t>Answer:</w:t>
      </w:r>
      <w:r>
        <w:t xml:space="preserve"> Only pass rights when the original license clearly allows rights transfer.</w:t>
      </w:r>
    </w:p>
    <w:p>
      <w:pPr>
        <w:spacing w:after="120" w:line="259" w:lineRule="auto"/>
      </w:pPr>
      <w:r>
        <w:rPr>
          <w:b/>
        </w:rPr>
        <w:t>Question:</w:t>
      </w:r>
      <w:r>
        <w:t xml:space="preserve"> Can I use this for client work?</w:t>
      </w:r>
    </w:p>
    <w:p>
      <w:pPr>
        <w:spacing w:after="120" w:line="259" w:lineRule="auto"/>
      </w:pPr>
      <w:r>
        <w:rPr>
          <w:b/>
        </w:rPr>
        <w:t>Answer:</w:t>
      </w:r>
      <w:r>
        <w:t xml:space="preserve"> Commercial use rights are normally required for client projects.</w:t>
      </w:r>
    </w:p>
    <w:p>
      <w:pPr>
        <w:spacing w:after="120" w:line="259" w:lineRule="auto"/>
      </w:pPr>
      <w:r>
        <w:rPr>
          <w:b/>
        </w:rPr>
        <w:t>Question:</w:t>
      </w:r>
      <w:r>
        <w:t xml:space="preserve"> Can I upload this to marketplaces?</w:t>
      </w:r>
    </w:p>
    <w:p>
      <w:pPr>
        <w:spacing w:after="120" w:line="259" w:lineRule="auto"/>
      </w:pPr>
      <w:r>
        <w:rPr>
          <w:b/>
        </w:rPr>
        <w:t>Answer:</w:t>
      </w:r>
      <w:r>
        <w:t xml:space="preserve"> Check marketplace rules and your license restrictions before uploading anything.</w:t>
      </w:r>
    </w:p>
    <w:p>
      <w:bookmarkStart w:id="6" w:name="bm_License_Page_Closing_Copy_6"/>
      <w:pPr>
        <w:pStyle w:val="Heading1"/>
        <w:keepNext/>
      </w:pPr>
      <w:r>
        <w:t>License Page Closing Copy</w:t>
      </w:r>
      <w:bookmarkEnd w:id="6"/>
    </w:p>
    <w:p>
      <w:pPr>
        <w:spacing w:after="120" w:line="259" w:lineRule="auto"/>
      </w:pPr>
      <w:r>
        <w:t>By downloading and using this product, you agree to follow the rights and restrictions listed on this page. The vendor may update support instructions, but your usage rights are based on the license included with your purchase.</w:t>
      </w:r>
    </w:p>
    <w:sectPr w:rsidR="00FC693F" w:rsidRPr="0006063C" w:rsidSect="00034616">
      <w:headerReference w:type="default" r:id="rId9"/>
      <w:footerReference w:type="default" r:id="rId10"/>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Editable PLR Document - Rebrand, revise, package, and sell according to your license.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646464"/>
        <w:sz w:val="16"/>
      </w:rPr>
      <w:t>License Page Templates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E2632"/>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23456"/>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1E4B73"/>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345A7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23456"/>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before="160" w:after="160"/>
      <w:ind w:left="360" w:right="360"/>
    </w:pPr>
    <w:rPr>
      <w:rFonts w:ascii="Aptos" w:hAnsi="Aptos" w:eastAsia="Aptos"/>
      <w:i/>
      <w:color w:val="464646"/>
      <w:sz w:val="21"/>
    </w:rPr>
  </w:style>
  <w:style w:type="paragraph" w:customStyle="1" w:styleId="SmallNote">
    <w:name w:val="SmallNote"/>
    <w:rPr>
      <w:rFonts w:ascii="Aptos" w:hAnsi="Aptos" w:eastAsia="Aptos"/>
      <w:color w:val="55555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