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sz w:val="42"/>
        </w:rPr>
        <w:t>Campaign Scaling Checklist</w:t>
      </w:r>
    </w:p>
    <w:p>
      <w:pPr>
        <w:jc w:val="center"/>
      </w:pPr>
      <w:r>
        <w:rPr>
          <w:i/>
          <w:sz w:val="22"/>
        </w:rPr>
        <w:t>A practical review tool for deciding what to scale, pause, or improve</w:t>
      </w:r>
    </w:p>
    <w:p/>
    <w:p>
      <w:pPr>
        <w:spacing w:after="120" w:line="259" w:lineRule="auto"/>
      </w:pPr>
      <w:r>
        <w:t>This checklist helps you scale affiliate campaigns only when the foundation is strong. Use it after launching one report-centered campaign and before creating more versions.</w:t>
      </w:r>
    </w:p>
    <w:p>
      <w:pPr>
        <w:pStyle w:val="Heading1"/>
      </w:pPr>
      <w:r>
        <w:t>Campaign Readiness</w:t>
      </w:r>
    </w:p>
    <w:p>
      <w:pPr>
        <w:pStyle w:val="ListBullet"/>
      </w:pPr>
      <w:r>
        <w:rPr>
          <w:b/>
        </w:rPr>
        <w:t xml:space="preserve">Check: </w:t>
      </w:r>
      <w:r>
        <w:t>The report solves one clear buyer problem instead of several vague problems.</w:t>
      </w:r>
    </w:p>
    <w:p>
      <w:pPr>
        <w:pStyle w:val="ListBullet"/>
      </w:pPr>
      <w:r>
        <w:rPr>
          <w:b/>
        </w:rPr>
        <w:t xml:space="preserve">Check: </w:t>
      </w:r>
      <w:r>
        <w:t>The affiliate product matches the report promise and reader skill level.</w:t>
      </w:r>
    </w:p>
    <w:p>
      <w:pPr>
        <w:pStyle w:val="ListBullet"/>
      </w:pPr>
      <w:r>
        <w:rPr>
          <w:b/>
        </w:rPr>
        <w:t xml:space="preserve">Check: </w:t>
      </w:r>
      <w:r>
        <w:t>The opt-in page explains the report value in one simple promise.</w:t>
      </w:r>
    </w:p>
    <w:p>
      <w:pPr>
        <w:pStyle w:val="ListBullet"/>
      </w:pPr>
      <w:r>
        <w:rPr>
          <w:b/>
        </w:rPr>
        <w:t xml:space="preserve">Check: </w:t>
      </w:r>
      <w:r>
        <w:t>The follow-up sequence teaches before it recommends.</w:t>
      </w:r>
    </w:p>
    <w:p>
      <w:pPr>
        <w:pStyle w:val="ListBullet"/>
      </w:pPr>
      <w:r>
        <w:rPr>
          <w:b/>
        </w:rPr>
        <w:t xml:space="preserve">Check: </w:t>
      </w:r>
      <w:r>
        <w:t>The disclosure is clear before affiliate links appear.</w:t>
      </w:r>
    </w:p>
    <w:p>
      <w:pPr>
        <w:pStyle w:val="Heading1"/>
      </w:pPr>
      <w:r>
        <w:t>Promotion Readiness</w:t>
      </w:r>
    </w:p>
    <w:p>
      <w:pPr>
        <w:pStyle w:val="ListBullet"/>
      </w:pPr>
      <w:r>
        <w:rPr>
          <w:b/>
        </w:rPr>
        <w:t xml:space="preserve">Check: </w:t>
      </w:r>
      <w:r>
        <w:t>At least ten social posts promote different pain points connected to the report.</w:t>
      </w:r>
    </w:p>
    <w:p>
      <w:pPr>
        <w:pStyle w:val="ListBullet"/>
      </w:pPr>
      <w:r>
        <w:rPr>
          <w:b/>
        </w:rPr>
        <w:t xml:space="preserve">Check: </w:t>
      </w:r>
      <w:r>
        <w:t>At least five short-form scripts use different hooks and examples.</w:t>
      </w:r>
    </w:p>
    <w:p>
      <w:pPr>
        <w:pStyle w:val="ListBullet"/>
      </w:pPr>
      <w:r>
        <w:rPr>
          <w:b/>
        </w:rPr>
        <w:t xml:space="preserve">Check: </w:t>
      </w:r>
      <w:r>
        <w:t>The first email explains why the report matters before mentioning the product.</w:t>
      </w:r>
    </w:p>
    <w:p>
      <w:pPr>
        <w:pStyle w:val="ListBullet"/>
      </w:pPr>
      <w:r>
        <w:rPr>
          <w:b/>
        </w:rPr>
        <w:t xml:space="preserve">Check: </w:t>
      </w:r>
      <w:r>
        <w:t>Every CTA sends people to one obvious next step.</w:t>
      </w:r>
    </w:p>
    <w:p>
      <w:pPr>
        <w:pStyle w:val="ListBullet"/>
      </w:pPr>
      <w:r>
        <w:rPr>
          <w:b/>
        </w:rPr>
        <w:t xml:space="preserve">Check: </w:t>
      </w:r>
      <w:r>
        <w:t>The campaign has one main tracking link for each promotion channel.</w:t>
      </w:r>
    </w:p>
    <w:p>
      <w:pPr>
        <w:pStyle w:val="Heading1"/>
      </w:pPr>
      <w:r>
        <w:t>Scale Signals</w:t>
      </w:r>
    </w:p>
    <w:p>
      <w:pPr>
        <w:pStyle w:val="ListBullet"/>
      </w:pPr>
      <w:r>
        <w:rPr>
          <w:b/>
        </w:rPr>
        <w:t xml:space="preserve">Check: </w:t>
      </w:r>
      <w:r>
        <w:t>People download the report after seeing the promotion angle.</w:t>
      </w:r>
    </w:p>
    <w:p>
      <w:pPr>
        <w:pStyle w:val="ListBullet"/>
      </w:pPr>
      <w:r>
        <w:rPr>
          <w:b/>
        </w:rPr>
        <w:t xml:space="preserve">Check: </w:t>
      </w:r>
      <w:r>
        <w:t>Readers reply with problems that match the campaign promise.</w:t>
      </w:r>
    </w:p>
    <w:p>
      <w:pPr>
        <w:pStyle w:val="ListBullet"/>
      </w:pPr>
      <w:r>
        <w:rPr>
          <w:b/>
        </w:rPr>
        <w:t xml:space="preserve">Check: </w:t>
      </w:r>
      <w:r>
        <w:t>Email clicks show interest in the product category.</w:t>
      </w:r>
    </w:p>
    <w:p>
      <w:pPr>
        <w:pStyle w:val="ListBullet"/>
      </w:pPr>
      <w:r>
        <w:rPr>
          <w:b/>
        </w:rPr>
        <w:t xml:space="preserve">Check: </w:t>
      </w:r>
      <w:r>
        <w:t>Short-form content gets saves, comments, or profile visits from the right audience.</w:t>
      </w:r>
    </w:p>
    <w:p>
      <w:pPr>
        <w:pStyle w:val="ListBullet"/>
      </w:pPr>
      <w:r>
        <w:rPr>
          <w:b/>
        </w:rPr>
        <w:t xml:space="preserve">Check: </w:t>
      </w:r>
      <w:r>
        <w:t>The campaign produces enough feedback to improve the next version.</w:t>
      </w:r>
    </w:p>
    <w:p>
      <w:pPr>
        <w:pStyle w:val="Heading1"/>
      </w:pPr>
      <w:r>
        <w:t>Do Not Scale Yet</w:t>
      </w:r>
    </w:p>
    <w:p>
      <w:pPr>
        <w:pStyle w:val="ListBullet"/>
      </w:pPr>
      <w:r>
        <w:rPr>
          <w:b/>
        </w:rPr>
        <w:t xml:space="preserve">Check: </w:t>
      </w:r>
      <w:r>
        <w:t>The report promise still sounds broad or unclear.</w:t>
      </w:r>
    </w:p>
    <w:p>
      <w:pPr>
        <w:pStyle w:val="ListBullet"/>
      </w:pPr>
      <w:r>
        <w:rPr>
          <w:b/>
        </w:rPr>
        <w:t xml:space="preserve">Check: </w:t>
      </w:r>
      <w:r>
        <w:t>The product choice is based mainly on commission size.</w:t>
      </w:r>
    </w:p>
    <w:p>
      <w:pPr>
        <w:pStyle w:val="ListBullet"/>
      </w:pPr>
      <w:r>
        <w:rPr>
          <w:b/>
        </w:rPr>
        <w:t xml:space="preserve">Check: </w:t>
      </w:r>
      <w:r>
        <w:t>The follow-up emails repeat the same idea without moving the reader forward.</w:t>
      </w:r>
    </w:p>
    <w:p>
      <w:pPr>
        <w:pStyle w:val="ListBullet"/>
      </w:pPr>
      <w:r>
        <w:rPr>
          <w:b/>
        </w:rPr>
        <w:t xml:space="preserve">Check: </w:t>
      </w:r>
      <w:r>
        <w:t>The promotional content pushes the product before selling the report problem.</w:t>
      </w:r>
    </w:p>
    <w:p>
      <w:pPr>
        <w:pStyle w:val="ListBullet"/>
      </w:pPr>
      <w:r>
        <w:rPr>
          <w:b/>
        </w:rPr>
        <w:t xml:space="preserve">Check: </w:t>
      </w:r>
      <w:r>
        <w:t>You cannot tell which asset created opt-ins or clicks.</w:t>
      </w:r>
    </w:p>
    <w:p>
      <w:pPr>
        <w:pStyle w:val="Heading1"/>
      </w:pPr>
      <w:r>
        <w:t>Scaling Decision</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Result</w:t>
            </w:r>
          </w:p>
        </w:tc>
        <w:tc>
          <w:tcPr>
            <w:tcW w:type="dxa" w:w="5040"/>
            <w:shd w:fill="D9EAF7"/>
          </w:tcPr>
          <w:p>
            <w:r/>
            <w:r>
              <w:rPr>
                <w:b/>
                <w:sz w:val="20"/>
              </w:rPr>
              <w:t>Decision</w:t>
            </w:r>
          </w:p>
        </w:tc>
      </w:tr>
      <w:tr>
        <w:tc>
          <w:tcPr>
            <w:tcW w:type="dxa" w:w="5040"/>
          </w:tcPr>
          <w:p>
            <w:r/>
            <w:r>
              <w:rPr>
                <w:b w:val="0"/>
                <w:sz w:val="20"/>
              </w:rPr>
              <w:t>Most readiness checks pass</w:t>
            </w:r>
          </w:p>
        </w:tc>
        <w:tc>
          <w:tcPr>
            <w:tcW w:type="dxa" w:w="5040"/>
          </w:tcPr>
          <w:p>
            <w:r/>
            <w:r>
              <w:rPr>
                <w:b w:val="0"/>
                <w:sz w:val="20"/>
              </w:rPr>
              <w:t>Create one expansion campaign with a different buyer problem.</w:t>
            </w:r>
          </w:p>
        </w:tc>
      </w:tr>
      <w:tr>
        <w:tc>
          <w:tcPr>
            <w:tcW w:type="dxa" w:w="5040"/>
          </w:tcPr>
          <w:p>
            <w:r/>
            <w:r>
              <w:rPr>
                <w:b w:val="0"/>
                <w:sz w:val="20"/>
              </w:rPr>
              <w:t>Promotion checks are weak</w:t>
            </w:r>
          </w:p>
        </w:tc>
        <w:tc>
          <w:tcPr>
            <w:tcW w:type="dxa" w:w="5040"/>
          </w:tcPr>
          <w:p>
            <w:r/>
            <w:r>
              <w:rPr>
                <w:b w:val="0"/>
                <w:sz w:val="20"/>
              </w:rPr>
              <w:t>Improve content assets before building another campaign.</w:t>
            </w:r>
          </w:p>
        </w:tc>
      </w:tr>
      <w:tr>
        <w:tc>
          <w:tcPr>
            <w:tcW w:type="dxa" w:w="5040"/>
          </w:tcPr>
          <w:p>
            <w:r/>
            <w:r>
              <w:rPr>
                <w:b w:val="0"/>
                <w:sz w:val="20"/>
              </w:rPr>
              <w:t>Scale signals are strong</w:t>
            </w:r>
          </w:p>
        </w:tc>
        <w:tc>
          <w:tcPr>
            <w:tcW w:type="dxa" w:w="5040"/>
          </w:tcPr>
          <w:p>
            <w:r/>
            <w:r>
              <w:rPr>
                <w:b w:val="0"/>
                <w:sz w:val="20"/>
              </w:rPr>
              <w:t>Repeat the structure with a new angle or segment.</w:t>
            </w:r>
          </w:p>
        </w:tc>
      </w:tr>
      <w:tr>
        <w:tc>
          <w:tcPr>
            <w:tcW w:type="dxa" w:w="5040"/>
          </w:tcPr>
          <w:p>
            <w:r/>
            <w:r>
              <w:rPr>
                <w:b w:val="0"/>
                <w:sz w:val="20"/>
              </w:rPr>
              <w:t>Do-not-scale items appear</w:t>
            </w:r>
          </w:p>
        </w:tc>
        <w:tc>
          <w:tcPr>
            <w:tcW w:type="dxa" w:w="5040"/>
          </w:tcPr>
          <w:p>
            <w:r/>
            <w:r>
              <w:rPr>
                <w:b w:val="0"/>
                <w:sz w:val="20"/>
              </w:rPr>
              <w:t>Fix the weakest campaign link before adding more assets.</w:t>
            </w:r>
          </w:p>
        </w:tc>
      </w:tr>
    </w:tbl>
    <w:p/>
    <w:p>
      <w:pPr>
        <w:spacing w:after="120" w:line="259" w:lineRule="auto"/>
      </w:pPr>
      <w:r>
        <w:t>A campaign should earn expansion through clear signals. Multiplication works best when one campaign teaches you what the next campaign should improve.</w:t>
      </w:r>
    </w:p>
    <w:p>
      <w:pPr>
        <w:pStyle w:val="Heading1"/>
      </w:pPr>
      <w:r>
        <w:t>Before You Create The Next Campaign</w:t>
      </w:r>
    </w:p>
    <w:p>
      <w:pPr>
        <w:spacing w:after="120" w:line="259" w:lineRule="auto"/>
      </w:pPr>
      <w:r>
        <w:t>Campaign multiplication should not mean producing more files just because the folder looks impressive. The next campaign should be justified by a clear signal from the first campaign. That signal might be opt-ins, replies, comments, repeated objections, or product-category questions. If no signal exists, improve the original campaign before expanding.</w:t>
      </w:r>
    </w:p>
    <w:p>
      <w:pPr>
        <w:pStyle w:val="Heading2"/>
      </w:pPr>
      <w:r>
        <w:t>If opt-ins are low</w:t>
      </w:r>
    </w:p>
    <w:p>
      <w:pPr>
        <w:spacing w:after="120" w:line="259" w:lineRule="auto"/>
      </w:pPr>
      <w:r>
        <w:t>Improve the opt-in promise before creating more content. The report may solve a real problem, but the page might not explain that problem clearly. Test a sharper headline, stronger bullet points, and a simpler CTA before changing the product.</w:t>
      </w:r>
    </w:p>
    <w:p>
      <w:pPr>
        <w:pStyle w:val="Heading2"/>
      </w:pPr>
      <w:r>
        <w:t>If opt-ins are high but clicks are low</w:t>
      </w:r>
    </w:p>
    <w:p>
      <w:pPr>
        <w:spacing w:after="120" w:line="259" w:lineRule="auto"/>
      </w:pPr>
      <w:r>
        <w:t>The report may be interesting, but the recommendation may not feel connected. Review the bridge section, affiliate link placement, follow-up emails, and product-fit explanation. The fix is often better context, not more traffic content.</w:t>
      </w:r>
    </w:p>
    <w:p>
      <w:pPr>
        <w:pStyle w:val="Heading2"/>
      </w:pPr>
      <w:r>
        <w:t>If clicks are high but results are weak</w:t>
      </w:r>
    </w:p>
    <w:p>
      <w:pPr>
        <w:spacing w:after="120" w:line="259" w:lineRule="auto"/>
      </w:pPr>
      <w:r>
        <w:t>Review whether the product sales page matches the promise your campaign created. The issue may be offer quality, reader readiness, price fit, or trust signals. Do not scale a campaign that sends many unqualified clicks.</w:t>
      </w:r>
    </w:p>
    <w:p>
      <w:pPr>
        <w:pStyle w:val="Heading2"/>
      </w:pPr>
      <w:r>
        <w:t>If replies are strong</w:t>
      </w:r>
    </w:p>
    <w:p>
      <w:pPr>
        <w:spacing w:after="120" w:line="259" w:lineRule="auto"/>
      </w:pPr>
      <w:r>
        <w:t>Use replies to create the next campaign branch. Repeated questions often reveal the next report topic, worksheet, or product category. This is the safest way to multiply campaigns because the audience tells you what they need next.</w:t>
      </w:r>
    </w:p>
    <w:p>
      <w:pPr>
        <w:pStyle w:val="Heading1"/>
      </w:pPr>
      <w:r>
        <w:t>Simple Scale Decision</w:t>
      </w:r>
    </w:p>
    <w:tbl>
      <w:tblPr>
        <w:tblStyle w:val="TableGrid"/>
        <w:tblW w:type="auto" w:w="0"/>
        <w:tblLook w:firstColumn="1" w:firstRow="1" w:lastColumn="0" w:lastRow="0" w:noHBand="0" w:noVBand="1" w:val="04A0"/>
      </w:tblPr>
      <w:tblGrid>
        <w:gridCol w:w="5040"/>
        <w:gridCol w:w="5040"/>
      </w:tblGrid>
      <w:tr>
        <w:tc>
          <w:tcPr>
            <w:tcW w:type="dxa" w:w="5040"/>
          </w:tcPr>
          <w:p>
            <w:r>
              <w:rPr>
                <w:b/>
              </w:rPr>
              <w:t>Signal</w:t>
            </w:r>
          </w:p>
        </w:tc>
        <w:tc>
          <w:tcPr>
            <w:tcW w:type="dxa" w:w="5040"/>
          </w:tcPr>
          <w:p>
            <w:r>
              <w:rPr>
                <w:b/>
              </w:rPr>
              <w:t>Best Move</w:t>
            </w:r>
          </w:p>
        </w:tc>
      </w:tr>
      <w:tr>
        <w:tc>
          <w:tcPr>
            <w:tcW w:type="dxa" w:w="5040"/>
          </w:tcPr>
          <w:p>
            <w:r>
              <w:t>Strong opt-ins and strong clicks</w:t>
            </w:r>
          </w:p>
        </w:tc>
        <w:tc>
          <w:tcPr>
            <w:tcW w:type="dxa" w:w="5040"/>
          </w:tcPr>
          <w:p>
            <w:r>
              <w:t>Create one related expansion campaign.</w:t>
            </w:r>
          </w:p>
        </w:tc>
      </w:tr>
      <w:tr>
        <w:tc>
          <w:tcPr>
            <w:tcW w:type="dxa" w:w="5040"/>
          </w:tcPr>
          <w:p>
            <w:r>
              <w:t>Strong opt-ins and weak clicks</w:t>
            </w:r>
          </w:p>
        </w:tc>
        <w:tc>
          <w:tcPr>
            <w:tcW w:type="dxa" w:w="5040"/>
          </w:tcPr>
          <w:p>
            <w:r>
              <w:t>Improve recommendation context before scaling.</w:t>
            </w:r>
          </w:p>
        </w:tc>
      </w:tr>
      <w:tr>
        <w:tc>
          <w:tcPr>
            <w:tcW w:type="dxa" w:w="5040"/>
          </w:tcPr>
          <w:p>
            <w:r>
              <w:t>Weak opt-ins and strong engagement</w:t>
            </w:r>
          </w:p>
        </w:tc>
        <w:tc>
          <w:tcPr>
            <w:tcW w:type="dxa" w:w="5040"/>
          </w:tcPr>
          <w:p>
            <w:r>
              <w:t>Rewrite the opt-in promise and test again.</w:t>
            </w:r>
          </w:p>
        </w:tc>
      </w:tr>
      <w:tr>
        <w:tc>
          <w:tcPr>
            <w:tcW w:type="dxa" w:w="5040"/>
          </w:tcPr>
          <w:p>
            <w:r>
              <w:t>Weak engagement everywhere</w:t>
            </w:r>
          </w:p>
        </w:tc>
        <w:tc>
          <w:tcPr>
            <w:tcW w:type="dxa" w:w="5040"/>
          </w:tcPr>
          <w:p>
            <w:r>
              <w:t>Choose a sharper buyer problem before creating more assets.</w:t>
            </w:r>
          </w:p>
        </w:tc>
      </w:tr>
    </w:tbl>
    <w:p/>
    <w:p>
      <w:pPr>
        <w:pStyle w:val="Heading1"/>
      </w:pPr>
      <w:r>
        <w:t>Final Pre-Scale Questions</w:t>
      </w:r>
    </w:p>
    <w:p>
      <w:pPr>
        <w:pStyle w:val="ListBullet"/>
      </w:pPr>
      <w:r>
        <w:rPr>
          <w:b/>
        </w:rPr>
        <w:t xml:space="preserve">Ask: </w:t>
      </w:r>
      <w:r>
        <w:t>Can you explain why this campaign deserves another version?</w:t>
      </w:r>
    </w:p>
    <w:p>
      <w:pPr>
        <w:pStyle w:val="ListBullet"/>
      </w:pPr>
      <w:r>
        <w:rPr>
          <w:b/>
        </w:rPr>
        <w:t xml:space="preserve">Ask: </w:t>
      </w:r>
      <w:r>
        <w:t>Do reader replies suggest a new problem or only general interest?</w:t>
      </w:r>
    </w:p>
    <w:p>
      <w:pPr>
        <w:pStyle w:val="ListBullet"/>
      </w:pPr>
      <w:r>
        <w:rPr>
          <w:b/>
        </w:rPr>
        <w:t xml:space="preserve">Ask: </w:t>
      </w:r>
      <w:r>
        <w:t>Will the next campaign require new content assets, or only repeated wording?</w:t>
      </w:r>
    </w:p>
    <w:p>
      <w:pPr>
        <w:pStyle w:val="ListBullet"/>
      </w:pPr>
      <w:r>
        <w:rPr>
          <w:b/>
        </w:rPr>
        <w:t xml:space="preserve">Ask: </w:t>
      </w:r>
      <w:r>
        <w:t>Does the next campaign need a different product category or offer frame?</w:t>
      </w:r>
    </w:p>
    <w:p>
      <w:pPr>
        <w:pStyle w:val="ListBullet"/>
      </w:pPr>
      <w:r>
        <w:rPr>
          <w:b/>
        </w:rPr>
        <w:t xml:space="preserve">Ask: </w:t>
      </w:r>
      <w:r>
        <w:t>Can you measure the new campaign separately within one week?</w:t>
      </w:r>
    </w:p>
    <w:p>
      <w:pPr>
        <w:spacing w:after="120" w:line="259" w:lineRule="auto"/>
      </w:pPr>
      <w:r>
        <w:t>Answer these questions before expanding the campaign. A yes to every question means the next campaign has a real reason to exist. Mixed answers usually mean you should improve the current campaign first. Scaling too early creates busy folders without stronger buyer movement.</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