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Free Promo Checklist</w:t>
      </w:r>
    </w:p>
    <w:p>
      <w:pPr>
        <w:jc w:val="center"/>
      </w:pPr>
      <w:r>
        <w:rPr>
          <w:b/>
          <w:i/>
        </w:rPr>
        <w:t>A campaign review checklist for promoting the affiliate-ready report clearly and consistently.</w:t>
      </w:r>
    </w:p>
    <w:p>
      <w:pPr>
        <w:spacing w:after="120" w:line="259" w:lineRule="auto"/>
      </w:pPr>
      <w:r>
        <w:t>Use this checklist before publishing your OTO 2 promo assets. The goal is simple: promote the report with real variety, useful angles, and a clean lead-first path.</w:t>
      </w:r>
    </w:p>
    <w:p>
      <w:pPr>
        <w:pStyle w:val="Heading2"/>
      </w:pPr>
      <w:r>
        <w:t>Report Promotion Setup</w:t>
      </w:r>
    </w:p>
    <w:p>
      <w:pPr>
        <w:pStyle w:val="ListBullet"/>
        <w:spacing w:after="60"/>
      </w:pPr>
      <w:r>
        <w:t>The report promise names one clear beginner problem.</w:t>
      </w:r>
    </w:p>
    <w:p>
      <w:pPr>
        <w:pStyle w:val="ListBullet"/>
        <w:spacing w:after="60"/>
      </w:pPr>
      <w:r>
        <w:t>The opt-in page explains why the report matters now.</w:t>
      </w:r>
    </w:p>
    <w:p>
      <w:pPr>
        <w:pStyle w:val="ListBullet"/>
        <w:spacing w:after="60"/>
      </w:pPr>
      <w:r>
        <w:t>The call to action points to the report, not the affiliate offer first.</w:t>
      </w:r>
    </w:p>
    <w:p>
      <w:pPr>
        <w:pStyle w:val="ListBullet"/>
        <w:spacing w:after="60"/>
      </w:pPr>
      <w:r>
        <w:t>The report title matches the content being promoted.</w:t>
      </w:r>
    </w:p>
    <w:p>
      <w:pPr>
        <w:pStyle w:val="ListBullet"/>
        <w:spacing w:after="60"/>
      </w:pPr>
      <w:r>
        <w:t>Every promo asset uses the same core campaign angle.</w:t>
      </w:r>
    </w:p>
    <w:p>
      <w:pPr>
        <w:pStyle w:val="Heading2"/>
      </w:pPr>
      <w:r>
        <w:t>Social Content Review</w:t>
      </w:r>
    </w:p>
    <w:p>
      <w:pPr>
        <w:pStyle w:val="ListBullet"/>
        <w:spacing w:after="60"/>
      </w:pPr>
      <w:r>
        <w:t>Each post gives one specific reason to download the report.</w:t>
      </w:r>
    </w:p>
    <w:p>
      <w:pPr>
        <w:pStyle w:val="ListBullet"/>
        <w:spacing w:after="60"/>
      </w:pPr>
      <w:r>
        <w:t>Posts do not repeat the same body copy with different numbers.</w:t>
      </w:r>
    </w:p>
    <w:p>
      <w:pPr>
        <w:pStyle w:val="ListBullet"/>
        <w:spacing w:after="60"/>
      </w:pPr>
      <w:r>
        <w:t>The opening line names a pain point, mistake, or desired outcome.</w:t>
      </w:r>
    </w:p>
    <w:p>
      <w:pPr>
        <w:pStyle w:val="ListBullet"/>
        <w:spacing w:after="60"/>
      </w:pPr>
      <w:r>
        <w:t>The call to action is clear and easy to follow.</w:t>
      </w:r>
    </w:p>
    <w:p>
      <w:pPr>
        <w:pStyle w:val="ListBullet"/>
        <w:spacing w:after="60"/>
      </w:pPr>
      <w:r>
        <w:t>The content warms the reader before any product mention appears.</w:t>
      </w:r>
    </w:p>
    <w:p>
      <w:pPr>
        <w:pStyle w:val="Heading2"/>
      </w:pPr>
      <w:r>
        <w:t>Short-Form Video Review</w:t>
      </w:r>
    </w:p>
    <w:p>
      <w:pPr>
        <w:pStyle w:val="ListBullet"/>
        <w:spacing w:after="60"/>
      </w:pPr>
      <w:r>
        <w:t>Every video script has a distinct hook and body.</w:t>
      </w:r>
    </w:p>
    <w:p>
      <w:pPr>
        <w:pStyle w:val="ListBullet"/>
        <w:spacing w:after="60"/>
      </w:pPr>
      <w:r>
        <w:t>The script explains one practical idea within the report method.</w:t>
      </w:r>
    </w:p>
    <w:p>
      <w:pPr>
        <w:pStyle w:val="ListBullet"/>
        <w:spacing w:after="60"/>
      </w:pPr>
      <w:r>
        <w:t>The visual idea supports the message without requiring complex editing.</w:t>
      </w:r>
    </w:p>
    <w:p>
      <w:pPr>
        <w:pStyle w:val="ListBullet"/>
        <w:spacing w:after="60"/>
      </w:pPr>
      <w:r>
        <w:t>The CTA sends viewers toward the report download.</w:t>
      </w:r>
    </w:p>
    <w:p>
      <w:pPr>
        <w:pStyle w:val="ListBullet"/>
        <w:spacing w:after="60"/>
      </w:pPr>
      <w:r>
        <w:t>Hooks are varied across mistakes, myths, outcomes, objections, and quick tips.</w:t>
      </w:r>
    </w:p>
    <w:p>
      <w:pPr>
        <w:pStyle w:val="Heading2"/>
      </w:pPr>
      <w:r>
        <w:t>Email And Follow-Up Review</w:t>
      </w:r>
    </w:p>
    <w:p>
      <w:pPr>
        <w:pStyle w:val="ListBullet"/>
        <w:spacing w:after="60"/>
      </w:pPr>
      <w:r>
        <w:t>Emails continue the same problem the report solves.</w:t>
      </w:r>
    </w:p>
    <w:p>
      <w:pPr>
        <w:pStyle w:val="ListBullet"/>
        <w:spacing w:after="60"/>
      </w:pPr>
      <w:r>
        <w:t>The first email does not pitch too early.</w:t>
      </w:r>
    </w:p>
    <w:p>
      <w:pPr>
        <w:pStyle w:val="ListBullet"/>
        <w:spacing w:after="60"/>
      </w:pPr>
      <w:r>
        <w:t>Follow-up messages answer doubts before recommending anything.</w:t>
      </w:r>
    </w:p>
    <w:p>
      <w:pPr>
        <w:pStyle w:val="ListBullet"/>
        <w:spacing w:after="60"/>
      </w:pPr>
      <w:r>
        <w:t>The report remains the campaign anchor across the sequence.</w:t>
      </w:r>
    </w:p>
    <w:p>
      <w:pPr>
        <w:pStyle w:val="ListBullet"/>
        <w:spacing w:after="60"/>
      </w:pPr>
      <w:r>
        <w:t>Replies, clicks, and opt-ins are tracked for improvement.</w:t>
      </w:r>
    </w:p>
    <w:p>
      <w:pPr>
        <w:pStyle w:val="Heading2"/>
      </w:pPr>
      <w:r>
        <w:t>Thirty-Day Campaign Review</w:t>
      </w:r>
    </w:p>
    <w:p>
      <w:pPr>
        <w:pStyle w:val="ListBullet"/>
        <w:spacing w:after="60"/>
      </w:pPr>
      <w:r>
        <w:t>Every calendar day has a unique content job.</w:t>
      </w:r>
    </w:p>
    <w:p>
      <w:pPr>
        <w:pStyle w:val="ListBullet"/>
        <w:spacing w:after="60"/>
      </w:pPr>
      <w:r>
        <w:t>The campaign uses posts, videos, emails, captions, and engagement prompts.</w:t>
      </w:r>
    </w:p>
    <w:p>
      <w:pPr>
        <w:pStyle w:val="ListBullet"/>
        <w:spacing w:after="60"/>
      </w:pPr>
      <w:r>
        <w:t>No five-day pattern repeats without a fresh angle.</w:t>
      </w:r>
    </w:p>
    <w:p>
      <w:pPr>
        <w:pStyle w:val="ListBullet"/>
        <w:spacing w:after="60"/>
      </w:pPr>
      <w:r>
        <w:t>The strongest content gets reused with improved wording.</w:t>
      </w:r>
    </w:p>
    <w:p>
      <w:pPr>
        <w:pStyle w:val="ListBullet"/>
        <w:spacing w:after="60"/>
      </w:pPr>
      <w:r>
        <w:t>Weekly reviews decide what to keep, cut, or expand.</w:t>
      </w:r>
    </w:p>
    <w:p>
      <w:pPr>
        <w:pStyle w:val="Heading2"/>
      </w:pPr>
      <w:r>
        <w:t>Buyer Trust Review</w:t>
      </w:r>
    </w:p>
    <w:p>
      <w:pPr>
        <w:pStyle w:val="ListBullet"/>
        <w:spacing w:after="60"/>
      </w:pPr>
      <w:r>
        <w:t>No fake earnings claims appear in promotional content.</w:t>
      </w:r>
    </w:p>
    <w:p>
      <w:pPr>
        <w:pStyle w:val="ListBullet"/>
        <w:spacing w:after="60"/>
      </w:pPr>
      <w:r>
        <w:t>No unsupported guarantees appear in posts, captions, or scripts.</w:t>
      </w:r>
    </w:p>
    <w:p>
      <w:pPr>
        <w:pStyle w:val="ListBullet"/>
        <w:spacing w:after="60"/>
      </w:pPr>
      <w:r>
        <w:t>Affiliate relationships are disclosed where required.</w:t>
      </w:r>
    </w:p>
    <w:p>
      <w:pPr>
        <w:pStyle w:val="ListBullet"/>
        <w:spacing w:after="60"/>
      </w:pPr>
      <w:r>
        <w:t>The recommendation feels connected to the report topic.</w:t>
      </w:r>
    </w:p>
    <w:p>
      <w:pPr>
        <w:pStyle w:val="ListBullet"/>
        <w:spacing w:after="60"/>
      </w:pPr>
      <w:r>
        <w:t>The reader receives value before any product-focused push.</w:t>
      </w:r>
    </w:p>
    <w:p>
      <w:pPr>
        <w:spacing w:after="120" w:line="259" w:lineRule="auto"/>
      </w:pPr>
      <w:r>
        <w:rPr>
          <w:b/>
        </w:rPr>
        <w:t>Final review:</w:t>
      </w:r>
      <w:r>
        <w:t xml:space="preserve"> The bundle should feel like a real promotion system, not a padded collection of repeated lines. Every asset should give the buyer usable copy, a distinct angle, and a practical reason to promote the report today.</w:t>
      </w:r>
    </w:p>
    <w:p>
      <w:pPr>
        <w:pStyle w:val="Heading2"/>
      </w:pPr>
      <w:r>
        <w:t>Publishing Quality Control</w:t>
      </w:r>
    </w:p>
    <w:p>
      <w:pPr>
        <w:pStyle w:val="ListBullet"/>
        <w:spacing w:after="60"/>
      </w:pPr>
      <w:r>
        <w:t>The asset can be copied and used without rewriting placeholder labels.</w:t>
      </w:r>
    </w:p>
    <w:p>
      <w:pPr>
        <w:pStyle w:val="ListBullet"/>
        <w:spacing w:after="60"/>
      </w:pPr>
      <w:r>
        <w:t>The copy sounds specific to report promotion, not generic affiliate advice.</w:t>
      </w:r>
    </w:p>
    <w:p>
      <w:pPr>
        <w:pStyle w:val="ListBullet"/>
        <w:spacing w:after="60"/>
      </w:pPr>
      <w:r>
        <w:t>The CTA clearly sends people to the report download or opt-in page.</w:t>
      </w:r>
    </w:p>
    <w:p>
      <w:pPr>
        <w:pStyle w:val="ListBullet"/>
        <w:spacing w:after="60"/>
      </w:pPr>
      <w:r>
        <w:t>The wording avoids fake scarcity, fake proof, and unsupported earnings language.</w:t>
      </w:r>
    </w:p>
    <w:p>
      <w:pPr>
        <w:pStyle w:val="ListBullet"/>
        <w:spacing w:after="60"/>
      </w:pPr>
      <w:r>
        <w:t>The hook, body, and CTA work together instead of feeling pasted from separate templates.</w:t>
      </w:r>
    </w:p>
    <w:p>
      <w:pPr>
        <w:pStyle w:val="ListBullet"/>
        <w:spacing w:after="60"/>
      </w:pPr>
      <w:r>
        <w:t>The asset gives the buyer something usable today, even without advanced marketing experience.</w:t>
      </w:r>
    </w:p>
    <w:p>
      <w:pPr>
        <w:pStyle w:val="Heading2"/>
      </w:pPr>
      <w:r>
        <w:t>Variety Review</w:t>
      </w:r>
    </w:p>
    <w:p>
      <w:pPr>
        <w:spacing w:after="120" w:line="259" w:lineRule="auto"/>
      </w:pPr>
      <w:r>
        <w:t>The finished promo bundle should feel varied across angles, formats, and calls to action. Repetition is only acceptable when the campaign intentionally reinforces one message through a different format or audience entry point.</w:t>
      </w:r>
    </w:p>
    <w:p>
      <w:pPr>
        <w:pStyle w:val="ListBullet"/>
        <w:spacing w:after="60"/>
      </w:pPr>
      <w:r>
        <w:t>Mistake angles explain what beginners are doing wrong before pointing toward the report.</w:t>
      </w:r>
    </w:p>
    <w:p>
      <w:pPr>
        <w:pStyle w:val="ListBullet"/>
        <w:spacing w:after="60"/>
      </w:pPr>
      <w:r>
        <w:t>Outcome angles show how the report helps organize promotion, list building, and follow-up.</w:t>
      </w:r>
    </w:p>
    <w:p>
      <w:pPr>
        <w:pStyle w:val="ListBullet"/>
        <w:spacing w:after="60"/>
      </w:pPr>
      <w:r>
        <w:t>Objection angles answer concerns about reports, affiliate links, and beginner-friendly promotion.</w:t>
      </w:r>
    </w:p>
    <w:p>
      <w:pPr>
        <w:pStyle w:val="ListBullet"/>
        <w:spacing w:after="60"/>
      </w:pPr>
      <w:r>
        <w:t>Framework angles show the path from problem to report to list to recommendation.</w:t>
      </w:r>
    </w:p>
    <w:p>
      <w:pPr>
        <w:pStyle w:val="ListBullet"/>
        <w:spacing w:after="60"/>
      </w:pPr>
      <w:r>
        <w:t>Direct CTA angles clearly ask readers to download the report without sounding desperate.</w:t>
      </w:r>
    </w:p>
    <w:p>
      <w:pPr>
        <w:pStyle w:val="Heading2"/>
      </w:pPr>
      <w:r>
        <w:t>Buyer Experience Review</w:t>
      </w:r>
    </w:p>
    <w:p>
      <w:pPr>
        <w:spacing w:after="120" w:line="259" w:lineRule="auto"/>
      </w:pPr>
      <w:r>
        <w:t>Read the assets like a paying buyer would. The buyer should feel they received a real promotion kit, not a padded set of copied lines with new labels.</w:t>
      </w:r>
    </w:p>
    <w:p>
      <w:pPr>
        <w:pStyle w:val="ListBullet"/>
        <w:spacing w:after="60"/>
      </w:pPr>
      <w:r>
        <w:t>Social posts should feel ready to publish after light editing.</w:t>
      </w:r>
    </w:p>
    <w:p>
      <w:pPr>
        <w:pStyle w:val="ListBullet"/>
        <w:spacing w:after="60"/>
      </w:pPr>
      <w:r>
        <w:t>Video scripts should give enough body copy to record immediately.</w:t>
      </w:r>
    </w:p>
    <w:p>
      <w:pPr>
        <w:pStyle w:val="ListBullet"/>
        <w:spacing w:after="60"/>
      </w:pPr>
      <w:r>
        <w:t>Hooks should be distinct enough to support real testing.</w:t>
      </w:r>
    </w:p>
    <w:p>
      <w:pPr>
        <w:pStyle w:val="ListBullet"/>
        <w:spacing w:after="60"/>
      </w:pPr>
      <w:r>
        <w:t>Captions should be complete captions, not instructions pretending to be captions.</w:t>
      </w:r>
    </w:p>
    <w:p>
      <w:pPr>
        <w:pStyle w:val="ListBullet"/>
        <w:spacing w:after="60"/>
      </w:pPr>
      <w:r>
        <w:t>The same-day plan should help the buyer publish today, not study the method again.</w:t>
      </w:r>
    </w:p>
    <w:p>
      <w:pPr>
        <w:pStyle w:val="Heading2"/>
      </w:pPr>
      <w:r>
        <w:t>Final Pass Before Delivery</w:t>
      </w:r>
    </w:p>
    <w:p>
      <w:pPr>
        <w:spacing w:after="120" w:line="259" w:lineRule="auto"/>
      </w:pPr>
      <w:r>
        <w:t>Before delivering the bundle to a buyer, open every file and ask whether the content can help them promote the report today. The assets should not require heavy rewriting, guessing, or rebuilding before they become useful.</w:t>
      </w:r>
    </w:p>
    <w:p>
      <w:pPr>
        <w:pStyle w:val="ListBullet"/>
        <w:spacing w:after="60"/>
      </w:pPr>
      <w:r>
        <w:t>Replace any generic word like content, thing, system, or method when a clearer phrase fits better.</w:t>
      </w:r>
    </w:p>
    <w:p>
      <w:pPr>
        <w:pStyle w:val="ListBullet"/>
        <w:spacing w:after="60"/>
      </w:pPr>
      <w:r>
        <w:t>Make sure every asset supports report promotion, not unrelated affiliate training.</w:t>
      </w:r>
    </w:p>
    <w:p>
      <w:pPr>
        <w:pStyle w:val="ListBullet"/>
        <w:spacing w:after="60"/>
      </w:pPr>
      <w:r>
        <w:t>Check that captions, scripts, and posts use different openings across the full bundle.</w:t>
      </w:r>
    </w:p>
    <w:p>
      <w:pPr>
        <w:pStyle w:val="ListBullet"/>
        <w:spacing w:after="60"/>
      </w:pPr>
      <w:r>
        <w:t>Confirm the calendar gives the buyer a real publishing path across thirty days.</w:t>
      </w:r>
    </w:p>
    <w:p>
      <w:pPr>
        <w:pStyle w:val="ListBullet"/>
        <w:spacing w:after="60"/>
      </w:pPr>
      <w:r>
        <w:t>Keep the strongest assets near the front of the folder so the buyer sees value quickly.</w:t>
      </w:r>
    </w:p>
    <w:p>
      <w:pPr>
        <w:spacing w:after="120" w:line="259" w:lineRule="auto"/>
      </w:pPr>
      <w:r>
        <w:t>Buyer note: The checklist should help a beginner judge readiness before publishing the campaign publicly.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6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Free Promo Checklist</dc:title>
  <dc:subject/>
  <dc:creator>ChatGPT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