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Commission-Ready Report Checklist</w:t>
      </w:r>
    </w:p>
    <w:p>
      <w:pPr>
        <w:jc w:val="center"/>
      </w:pPr>
      <w:r>
        <w:rPr>
          <w:i/>
          <w:sz w:val="24"/>
        </w:rPr>
        <w:t>Affiliate Report Profit Pack</w:t>
      </w:r>
    </w:p>
    <w:p>
      <w:pPr>
        <w:jc w:val="center"/>
      </w:pPr>
      <w:r>
        <w:rPr>
          <w:b/>
          <w:sz w:val="22"/>
        </w:rPr>
        <w:t>Inline Offer</w:t>
      </w:r>
    </w:p>
    <w:p>
      <w:r>
        <w:t>Research basis: Built around affiliate marketing fundamentals, clear disclosure practices, permission-based email list growth, buyer-journey content planning, and practical direct-response structure.</w:t>
      </w:r>
    </w:p>
    <w:p/>
    <w:p>
      <w:r>
        <w:t>Use this checklist before publishing, promoting, or expanding your affiliate report campaign.</w:t>
      </w:r>
    </w:p>
    <w:p>
      <w:pPr>
        <w:pStyle w:val="Heading1"/>
      </w:pPr>
      <w:r>
        <w:t>Main Checklist</w:t>
      </w:r>
    </w:p>
    <w:p>
      <w:pPr>
        <w:pStyle w:val="ListBullet"/>
      </w:pPr>
      <w:r>
        <w:rPr>
          <w:b/>
        </w:rPr>
        <w:t xml:space="preserve">□ </w:t>
      </w:r>
      <w:r>
        <w:t>The topic solves a problem beginners already recognize and want fixed.</w:t>
      </w:r>
    </w:p>
    <w:p>
      <w:pPr>
        <w:pStyle w:val="ListBullet"/>
      </w:pPr>
      <w:r>
        <w:rPr>
          <w:b/>
        </w:rPr>
        <w:t xml:space="preserve">□ </w:t>
      </w:r>
      <w:r>
        <w:t>The product recommendation fits the report promise without needing a forced explanation.</w:t>
      </w:r>
    </w:p>
    <w:p>
      <w:pPr>
        <w:pStyle w:val="ListBullet"/>
      </w:pPr>
      <w:r>
        <w:rPr>
          <w:b/>
        </w:rPr>
        <w:t xml:space="preserve">□ </w:t>
      </w:r>
      <w:r>
        <w:t>The report teaches enough context before the first recommendation appears.</w:t>
      </w:r>
    </w:p>
    <w:p>
      <w:pPr>
        <w:pStyle w:val="ListBullet"/>
      </w:pPr>
      <w:r>
        <w:rPr>
          <w:b/>
        </w:rPr>
        <w:t xml:space="preserve">□ </w:t>
      </w:r>
      <w:r>
        <w:t>Each CTA explains why the next step helps the reader solve the current problem.</w:t>
      </w:r>
    </w:p>
    <w:p>
      <w:pPr>
        <w:pStyle w:val="ListBullet"/>
      </w:pPr>
      <w:r>
        <w:rPr>
          <w:b/>
        </w:rPr>
        <w:t xml:space="preserve">□ </w:t>
      </w:r>
      <w:r>
        <w:t>The disclosure appears before the affiliate link and remains simple to understand.</w:t>
      </w:r>
    </w:p>
    <w:p>
      <w:pPr>
        <w:pStyle w:val="ListBullet"/>
      </w:pPr>
      <w:r>
        <w:rPr>
          <w:b/>
        </w:rPr>
        <w:t xml:space="preserve">□ </w:t>
      </w:r>
      <w:r>
        <w:t>The report asks for the opt-in before sending the reader away to the offer.</w:t>
      </w:r>
    </w:p>
    <w:p>
      <w:pPr>
        <w:pStyle w:val="Heading1"/>
      </w:pPr>
      <w:r>
        <w:t>How To Use The Checklist</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r/>
      <w:r>
        <w:rPr>
          <w:b/>
        </w:rPr>
        <w:t>Why it matters:</w:t>
      </w:r>
      <w:r>
        <w:t xml:space="preserve"> Open with the problem, teach the framework, then recommend the tool that completes the process. Use short sections because overwhelmed beginners need momentum, not complicated academic explanations. End each major section with a small decision that prepares readers for the final recommendation.</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