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sz w:val="46"/>
        </w:rPr>
        <w:t>Buyer Intent Angle Bank</w:t>
      </w:r>
    </w:p>
    <w:p>
      <w:pPr>
        <w:jc w:val="center"/>
      </w:pPr>
      <w:r>
        <w:rPr>
          <w:i/>
          <w:sz w:val="24"/>
        </w:rPr>
        <w:t>Affiliate Report Profit Pack</w:t>
      </w:r>
    </w:p>
    <w:p>
      <w:pPr>
        <w:jc w:val="center"/>
      </w:pPr>
      <w:r>
        <w:rPr>
          <w:b/>
          <w:sz w:val="22"/>
        </w:rPr>
        <w:t>Inline Offer</w:t>
      </w:r>
    </w:p>
    <w:p>
      <w:r>
        <w:t>Research basis: Built around affiliate marketing fundamentals, clear disclosure practices, permission-based email list growth, buyer-journey content planning, and practical direct-response structure.</w:t>
      </w:r>
    </w:p>
    <w:p/>
    <w:p>
      <w:r>
        <w:t>Use these buyer intent angles when you need clear wording that helps the reader take the next step.</w:t>
      </w:r>
    </w:p>
    <w:p>
      <w:pPr>
        <w:pStyle w:val="Heading1"/>
      </w:pPr>
      <w:r>
        <w:t>Buyer Intent Angles</w:t>
      </w:r>
    </w:p>
    <w:p>
      <w:pPr>
        <w:pStyle w:val="ListNumber"/>
      </w:pPr>
      <w:r>
        <w:rPr>
          <w:b/>
        </w:rPr>
        <w:t xml:space="preserve">Buyer Intent Angle 1: </w:t>
      </w:r>
      <w:r>
        <w:t>Use this when the reader already understands the problem and needs a simple next step.</w:t>
      </w:r>
    </w:p>
    <w:p>
      <w:pPr>
        <w:pStyle w:val="ListNumber"/>
      </w:pPr>
      <w:r>
        <w:rPr>
          <w:b/>
        </w:rPr>
        <w:t xml:space="preserve">Buyer Intent Angle 2: </w:t>
      </w:r>
      <w:r>
        <w:t>This fits when the reader wants a faster path without sorting through conflicting advice.</w:t>
      </w:r>
    </w:p>
    <w:p>
      <w:pPr>
        <w:pStyle w:val="ListNumber"/>
      </w:pPr>
      <w:r>
        <w:rPr>
          <w:b/>
        </w:rPr>
        <w:t xml:space="preserve">Buyer Intent Angle 3: </w:t>
      </w:r>
      <w:r>
        <w:t>Try this after teaching the main decision and showing why the product makes sense.</w:t>
      </w:r>
    </w:p>
    <w:p>
      <w:pPr>
        <w:pStyle w:val="ListNumber"/>
      </w:pPr>
      <w:r>
        <w:rPr>
          <w:b/>
        </w:rPr>
        <w:t xml:space="preserve">Buyer Intent Angle 4: </w:t>
      </w:r>
      <w:r>
        <w:t>Place this near a recommendation where the benefit needs to feel specific and practical.</w:t>
      </w:r>
    </w:p>
    <w:p>
      <w:pPr>
        <w:pStyle w:val="ListNumber"/>
      </w:pPr>
      <w:r>
        <w:rPr>
          <w:b/>
        </w:rPr>
        <w:t xml:space="preserve">Buyer Intent Angle 5: </w:t>
      </w:r>
      <w:r>
        <w:t>Use this when the reader needs reassurance before leaving the report and visiting the offer.</w:t>
      </w:r>
    </w:p>
    <w:p>
      <w:pPr>
        <w:pStyle w:val="ListNumber"/>
      </w:pPr>
      <w:r>
        <w:rPr>
          <w:b/>
        </w:rPr>
        <w:t xml:space="preserve">Buyer Intent Angle 6: </w:t>
      </w:r>
      <w:r>
        <w:t>Use this when the reader already understands the problem and needs a simple next step.</w:t>
      </w:r>
    </w:p>
    <w:p>
      <w:pPr>
        <w:pStyle w:val="ListNumber"/>
      </w:pPr>
      <w:r>
        <w:rPr>
          <w:b/>
        </w:rPr>
        <w:t xml:space="preserve">Buyer Intent Angle 7: </w:t>
      </w:r>
      <w:r>
        <w:t>This fits when the reader wants a faster path without sorting through conflicting advice.</w:t>
      </w:r>
    </w:p>
    <w:p>
      <w:pPr>
        <w:pStyle w:val="ListNumber"/>
      </w:pPr>
      <w:r>
        <w:rPr>
          <w:b/>
        </w:rPr>
        <w:t xml:space="preserve">Buyer Intent Angle 8: </w:t>
      </w:r>
      <w:r>
        <w:t>Try this after teaching the main decision and showing why the product makes sense.</w:t>
      </w:r>
    </w:p>
    <w:p>
      <w:pPr>
        <w:pStyle w:val="ListNumber"/>
      </w:pPr>
      <w:r>
        <w:rPr>
          <w:b/>
        </w:rPr>
        <w:t xml:space="preserve">Buyer Intent Angle 9: </w:t>
      </w:r>
      <w:r>
        <w:t>Place this near a recommendation where the benefit needs to feel specific and practical.</w:t>
      </w:r>
    </w:p>
    <w:p>
      <w:pPr>
        <w:pStyle w:val="ListNumber"/>
      </w:pPr>
      <w:r>
        <w:rPr>
          <w:b/>
        </w:rPr>
        <w:t xml:space="preserve">Buyer Intent Angle 10: </w:t>
      </w:r>
      <w:r>
        <w:t>Use this when the reader needs reassurance before leaving the report and visiting the offer.</w:t>
      </w:r>
    </w:p>
    <w:p>
      <w:pPr>
        <w:pStyle w:val="ListNumber"/>
      </w:pPr>
      <w:r>
        <w:rPr>
          <w:b/>
        </w:rPr>
        <w:t xml:space="preserve">Buyer Intent Angle 11: </w:t>
      </w:r>
      <w:r>
        <w:t>Use this when the reader already understands the problem and needs a simple next step.</w:t>
      </w:r>
    </w:p>
    <w:p>
      <w:pPr>
        <w:pStyle w:val="ListNumber"/>
      </w:pPr>
      <w:r>
        <w:rPr>
          <w:b/>
        </w:rPr>
        <w:t xml:space="preserve">Buyer Intent Angle 12: </w:t>
      </w:r>
      <w:r>
        <w:t>This fits when the reader wants a faster path without sorting through conflicting advice.</w:t>
      </w:r>
    </w:p>
    <w:p>
      <w:pPr>
        <w:pStyle w:val="ListNumber"/>
      </w:pPr>
      <w:r>
        <w:rPr>
          <w:b/>
        </w:rPr>
        <w:t xml:space="preserve">Buyer Intent Angle 13: </w:t>
      </w:r>
      <w:r>
        <w:t>Try this after teaching the main decision and showing why the product makes sense.</w:t>
      </w:r>
    </w:p>
    <w:p>
      <w:pPr>
        <w:pStyle w:val="ListNumber"/>
      </w:pPr>
      <w:r>
        <w:rPr>
          <w:b/>
        </w:rPr>
        <w:t xml:space="preserve">Buyer Intent Angle 14: </w:t>
      </w:r>
      <w:r>
        <w:t>Place this near a recommendation where the benefit needs to feel specific and practical.</w:t>
      </w:r>
    </w:p>
    <w:p>
      <w:pPr>
        <w:pStyle w:val="ListNumber"/>
      </w:pPr>
      <w:r>
        <w:rPr>
          <w:b/>
        </w:rPr>
        <w:t xml:space="preserve">Buyer Intent Angle 15: </w:t>
      </w:r>
      <w:r>
        <w:t>Use this when the reader needs reassurance before leaving the report and visiting the offer.</w:t>
      </w:r>
    </w:p>
    <w:p>
      <w:pPr>
        <w:pStyle w:val="ListNumber"/>
      </w:pPr>
      <w:r>
        <w:rPr>
          <w:b/>
        </w:rPr>
        <w:t xml:space="preserve">Buyer Intent Angle 16: </w:t>
      </w:r>
      <w:r>
        <w:t>Use this when the reader already understands the problem and needs a simple next step.</w:t>
      </w:r>
    </w:p>
    <w:p>
      <w:pPr>
        <w:pStyle w:val="ListNumber"/>
      </w:pPr>
      <w:r>
        <w:rPr>
          <w:b/>
        </w:rPr>
        <w:t xml:space="preserve">Buyer Intent Angle 17: </w:t>
      </w:r>
      <w:r>
        <w:t>This fits when the reader wants a faster path without sorting through conflicting advice.</w:t>
      </w:r>
    </w:p>
    <w:p>
      <w:pPr>
        <w:pStyle w:val="ListNumber"/>
      </w:pPr>
      <w:r>
        <w:rPr>
          <w:b/>
        </w:rPr>
        <w:t xml:space="preserve">Buyer Intent Angle 18: </w:t>
      </w:r>
      <w:r>
        <w:t>Try this after teaching the main decision and showing why the product makes sense.</w:t>
      </w:r>
    </w:p>
    <w:p>
      <w:pPr>
        <w:pStyle w:val="ListNumber"/>
      </w:pPr>
      <w:r>
        <w:rPr>
          <w:b/>
        </w:rPr>
        <w:t xml:space="preserve">Buyer Intent Angle 19: </w:t>
      </w:r>
      <w:r>
        <w:t>Place this near a recommendation where the benefit needs to feel specific and practical.</w:t>
      </w:r>
    </w:p>
    <w:p>
      <w:pPr>
        <w:pStyle w:val="ListNumber"/>
      </w:pPr>
      <w:r>
        <w:rPr>
          <w:b/>
        </w:rPr>
        <w:t xml:space="preserve">Buyer Intent Angle 20: </w:t>
      </w:r>
      <w:r>
        <w:t>Use this when the reader needs reassurance before leaving the report and visiting the offer.</w:t>
      </w:r>
    </w:p>
    <w:p>
      <w:pPr>
        <w:pStyle w:val="ListNumber"/>
      </w:pPr>
      <w:r>
        <w:rPr>
          <w:b/>
        </w:rPr>
        <w:t xml:space="preserve">Buyer Intent Angle 21: </w:t>
      </w:r>
      <w:r>
        <w:t>Use this when the reader already understands the problem and needs a simple next step.</w:t>
      </w:r>
    </w:p>
    <w:p>
      <w:pPr>
        <w:pStyle w:val="ListNumber"/>
      </w:pPr>
      <w:r>
        <w:rPr>
          <w:b/>
        </w:rPr>
        <w:t xml:space="preserve">Buyer Intent Angle 22: </w:t>
      </w:r>
      <w:r>
        <w:t>This fits when the reader wants a faster path without sorting through conflicting advice.</w:t>
      </w:r>
    </w:p>
    <w:p>
      <w:pPr>
        <w:pStyle w:val="ListNumber"/>
      </w:pPr>
      <w:r>
        <w:rPr>
          <w:b/>
        </w:rPr>
        <w:t xml:space="preserve">Buyer Intent Angle 23: </w:t>
      </w:r>
      <w:r>
        <w:t>Try this after teaching the main decision and showing why the product makes sense.</w:t>
      </w:r>
    </w:p>
    <w:p>
      <w:pPr>
        <w:pStyle w:val="ListNumber"/>
      </w:pPr>
      <w:r>
        <w:rPr>
          <w:b/>
        </w:rPr>
        <w:t xml:space="preserve">Buyer Intent Angle 24: </w:t>
      </w:r>
      <w:r>
        <w:t>Place this near a recommendation where the benefit needs to feel specific and practical.</w:t>
      </w:r>
    </w:p>
    <w:p>
      <w:pPr>
        <w:pStyle w:val="ListNumber"/>
      </w:pPr>
      <w:r>
        <w:rPr>
          <w:b/>
        </w:rPr>
        <w:t xml:space="preserve">Buyer Intent Angle 25: </w:t>
      </w:r>
      <w:r>
        <w:t>Use this when the reader needs reassurance before leaving the report and visiting the offer.</w:t>
      </w:r>
    </w:p>
    <w:p>
      <w:pPr>
        <w:pStyle w:val="Heading1"/>
      </w:pPr>
      <w:r>
        <w:t>Usage Notes</w:t>
      </w:r>
    </w:p>
    <w:p>
      <w:r/>
      <w:r>
        <w:rPr>
          <w:b/>
        </w:rPr>
        <w:t>What this means:</w:t>
      </w:r>
      <w:r>
        <w:t xml:space="preserve"> A strong affiliate report starts with one buyer problem that already creates urgent pressure for beginners. The best topic connects a painful beginner obstacle with a product that logically solves it. Readers trust recommendations faster when the report teaches first and sells only after useful context.</w:t>
      </w:r>
    </w:p>
    <w:p>
      <w:r/>
      <w:r>
        <w:rPr>
          <w:b/>
        </w:rPr>
        <w:t>Why it matters:</w:t>
      </w:r>
      <w:r>
        <w:t xml:space="preserve"> Every section should move the reader from confusion toward a clear and reasonable next step. The affiliate product must match the promise, the reader, and the exact problem being solved. Clear disclosure protects trust because readers understand the relationship before clicking any recommendation link.</w:t>
      </w:r>
    </w:p>
    <w:p>
      <w:r/>
      <w:r>
        <w:rPr>
          <w:b/>
        </w:rPr>
        <w:t>Use this step:</w:t>
      </w:r>
      <w:r>
        <w:t xml:space="preserve"> Good pre-selling explains the buying decision before the reader reaches the affiliate sales page. A simple checklist beats scattered advice because beginners need decisions they can follow immediately. The report should capture leads first, then guide those subscribers toward useful follow-up content.</w:t>
      </w:r>
    </w:p>
    <w:p>
      <w:r/>
      <w:r>
        <w:rPr>
          <w:b/>
        </w:rPr>
        <w:t>Beginner shortcut:</w:t>
      </w:r>
      <w:r>
        <w:t xml:space="preserve"> Buyer intent appears when people search for shortcuts, comparisons, templates, reviews, or practical fixes. Avoid broad niches because broad audiences usually create vague promises and weak product alignment. Use specific examples because beginners understand simple scenarios faster than abstract marketing theory.</w:t>
      </w:r>
    </w:p>
    <w:p>
      <w:r/>
      <w:r>
        <w:rPr>
          <w:b/>
        </w:rPr>
        <w:t>Conversion note:</w:t>
      </w:r>
      <w:r>
        <w:t xml:space="preserve"> The recommendation should feel earned through teaching, not forced through pressure or unsupported claims. Each call to action should explain why the product naturally fits the reader's next step. A clean folder system helps beginners launch faster because every asset has one obvious home.</w:t>
      </w:r>
    </w:p>
    <w:p>
      <w:r/>
      <w:r>
        <w:rPr>
          <w:b/>
        </w:rPr>
        <w:t>What this means:</w:t>
      </w:r>
      <w:r>
        <w:t xml:space="preserve"> The safest campaign starts small, measures response, and improves the angle before expanding content. Helpful content builds confidence because it proves the affiliate understands the buyer's current struggle. The strongest angles show a visible outcome, a simple path, and a believable beginner advantage.</w:t>
      </w:r>
    </w:p>
    <w:p>
      <w:r/>
      <w:r>
        <w:rPr>
          <w:b/>
        </w:rPr>
        <w:t>Why it matters:</w:t>
      </w:r>
      <w:r>
        <w:t xml:space="preserve"> Start by naming the exact beginner mistake your report will help the reader avoid today. A profitable topic usually combines urgency, confusion, and a product category with proven demand. Use forums, search suggestions, product reviews, and competitor pages to confirm repeated buyer questions.</w:t>
      </w:r>
    </w:p>
    <w:p>
      <w:r/>
      <w:r>
        <w:rPr>
          <w:b/>
        </w:rPr>
        <w:t>Use this step:</w:t>
      </w:r>
      <w:r>
        <w:t xml:space="preserve"> A strong affiliate report starts with one buyer problem that already creates urgent pressure for beginners. The best topic connects a painful beginner obstacle with a product that logically solves it. Readers trust recommendations faster when the report teaches first and sells only after useful context.</w:t>
      </w:r>
    </w:p>
    <w:p>
      <w:r/>
      <w:r>
        <w:rPr>
          <w:b/>
        </w:rPr>
        <w:t>Beginner shortcut:</w:t>
      </w:r>
      <w:r>
        <w:t xml:space="preserve"> Every section should move the reader from confusion toward a clear and reasonable next step. The affiliate product must match the promise, the reader, and the exact problem being solved. Clear disclosure protects trust because readers understand the relationship before clicking any recommendation link.</w:t>
      </w:r>
    </w:p>
    <w:p>
      <w:r/>
      <w:r>
        <w:rPr>
          <w:b/>
        </w:rPr>
        <w:t>Conversion note:</w:t>
      </w:r>
      <w:r>
        <w:t xml:space="preserve"> Good pre-selling explains the buying decision before the reader reaches the affiliate sales page. A simple checklist beats scattered advice because beginners need decisions they can follow immediately. The report should capture leads first, then guide those subscribers toward useful follow-up content.</w:t>
      </w:r>
    </w:p>
    <w:sectPr w:rsidR="00FC693F" w:rsidRPr="0006063C" w:rsidSect="00034616">
      <w:pgSz w:w="12240" w:h="15840"/>
      <w:pgMar w:top="1037" w:right="1123" w:bottom="1037" w:left="112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eastAsia="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Display" w:hAnsi="Aptos Display" w:eastAsia="Aptos Display"/>
      <w:b/>
      <w:bCs/>
      <w:color w:val="365F91" w:themeColor="accent1" w:themeShade="BF"/>
      <w:sz w:val="3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w:hAnsi="Aptos" w:eastAsia="Aptos"/>
      <w:b/>
      <w:bCs/>
      <w:color w:val="4F81BD" w:themeColor="accent1"/>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w:hAnsi="Aptos" w:eastAsia="Aptos"/>
      <w:b/>
      <w:bCs/>
      <w:color w:val="4F81BD" w:themeColor="accent1"/>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Display" w:hAnsi="Aptos Display" w:eastAsia="Aptos Display"/>
      <w:b/>
      <w:color w:val="17365D" w:themeColor="text2" w:themeShade="BF"/>
      <w:spacing w:val="5"/>
      <w:kern w:val="28"/>
      <w:sz w:val="4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rPr>
      <w:rFonts w:ascii="Aptos" w:hAnsi="Aptos"/>
      <w:sz w:val="21"/>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rPr>
      <w:rFonts w:ascii="Aptos" w:hAnsi="Aptos"/>
      <w:sz w:val="21"/>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