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60"/>
        <w:jc w:val="center"/>
      </w:pPr>
      <w:r>
        <w:rPr>
          <w:b/>
          <w:sz w:val="36"/>
        </w:rPr>
        <w:t>Simple Funnel Map</w:t>
      </w:r>
    </w:p>
    <w:p>
      <w:pPr>
        <w:spacing w:before="120" w:after="120"/>
        <w:jc w:val="center"/>
      </w:pPr>
      <w:r>
        <w:rPr>
          <w:b/>
          <w:sz w:val="32"/>
        </w:rPr>
        <w:t>SIMPLE FUNNEL MAP FOR THE 5-DAY PERSONAL GROWTH MOMENTUM CHALLENGE</w:t>
      </w:r>
    </w:p>
    <w:p>
      <w:pPr>
        <w:spacing w:after="120" w:line="259" w:lineRule="auto"/>
      </w:pPr>
      <w:r>
        <w:t>This funnel is built to move a prospect from curiosity to registration, then from registration to completion and follow-up.</w:t>
      </w:r>
    </w:p>
    <w:p>
      <w:pPr>
        <w:spacing w:before="240" w:after="100"/>
      </w:pPr>
      <w:r>
        <w:rPr>
          <w:b/>
          <w:sz w:val="26"/>
        </w:rPr>
        <w:t>STEP 1 - OPT-IN PAGE</w:t>
      </w:r>
    </w:p>
    <w:p>
      <w:pPr>
        <w:spacing w:after="120" w:line="259" w:lineRule="auto"/>
      </w:pPr>
      <w:r>
        <w:t>The opt-in page offers the quick-start plan and introduces the five challenge tracks. The goal is one action: enter an email and get the free plan.</w:t>
      </w:r>
    </w:p>
    <w:p>
      <w:pPr>
        <w:spacing w:before="240" w:after="100"/>
      </w:pPr>
      <w:r>
        <w:rPr>
          <w:b/>
          <w:sz w:val="26"/>
        </w:rPr>
        <w:t>STEP 2 - REGISTRATION PAGE</w:t>
      </w:r>
    </w:p>
    <w:p>
      <w:pPr>
        <w:spacing w:after="120" w:line="259" w:lineRule="auto"/>
      </w:pPr>
      <w:r>
        <w:t>The registration page invites the prospect to reserve a spot in the full five-day challenge. The copy sells clarity, momentum, and a simple daily path.</w:t>
      </w:r>
    </w:p>
    <w:p>
      <w:pPr>
        <w:spacing w:before="240" w:after="100"/>
      </w:pPr>
      <w:r>
        <w:rPr>
          <w:b/>
          <w:sz w:val="26"/>
        </w:rPr>
        <w:t>STEP 3 - SALES PAGE</w:t>
      </w:r>
    </w:p>
    <w:p>
      <w:pPr>
        <w:spacing w:after="120" w:line="259" w:lineRule="auto"/>
      </w:pPr>
      <w:r>
        <w:t>The sales page sells the full challenge experience. It builds desire before showing the complete inclusions and final call to action.</w:t>
      </w:r>
    </w:p>
    <w:p>
      <w:pPr>
        <w:spacing w:before="240" w:after="100"/>
      </w:pPr>
      <w:r>
        <w:rPr>
          <w:b/>
          <w:sz w:val="26"/>
        </w:rPr>
        <w:t>STEP 4 - CHECKOUT WITH ORDER BUMP</w:t>
      </w:r>
    </w:p>
    <w:p>
      <w:pPr>
        <w:spacing w:after="120" w:line="259" w:lineRule="auto"/>
      </w:pPr>
      <w:r>
        <w:t>The checkout page presents the main challenge and offers the Action Accelerator Pack as a small add-on for stronger completion.</w:t>
      </w:r>
    </w:p>
    <w:p>
      <w:pPr>
        <w:spacing w:before="240" w:after="100"/>
      </w:pPr>
      <w:r>
        <w:rPr>
          <w:b/>
          <w:sz w:val="26"/>
        </w:rPr>
        <w:t>STEP 5 - UPSELL PAGE</w:t>
      </w:r>
    </w:p>
    <w:p>
      <w:pPr>
        <w:spacing w:after="120" w:line="259" w:lineRule="auto"/>
      </w:pPr>
      <w:r>
        <w:t>The upsell page offers the 30-Day Personal Growth Momentum Plan for buyers who want a longer continuation path after day five.</w:t>
      </w:r>
    </w:p>
    <w:p>
      <w:pPr>
        <w:spacing w:before="240" w:after="100"/>
      </w:pPr>
      <w:r>
        <w:rPr>
          <w:b/>
          <w:sz w:val="26"/>
        </w:rPr>
        <w:t>STEP 6 - DOWNSELL PAGE</w:t>
      </w:r>
    </w:p>
    <w:p>
      <w:pPr>
        <w:spacing w:after="120" w:line="259" w:lineRule="auto"/>
      </w:pPr>
      <w:r>
        <w:t>The downsell page offers the 14-Day Momentum Extension for buyers who want a smaller continuation option.</w:t>
      </w:r>
    </w:p>
    <w:p>
      <w:pPr>
        <w:spacing w:before="240" w:after="100"/>
      </w:pPr>
      <w:r>
        <w:rPr>
          <w:b/>
          <w:sz w:val="26"/>
        </w:rPr>
        <w:t>STEP 7 - THANK-YOU PAGE</w:t>
      </w:r>
    </w:p>
    <w:p>
      <w:pPr>
        <w:spacing w:after="120" w:line="259" w:lineRule="auto"/>
      </w:pPr>
      <w:r>
        <w:t>The thank-you page confirms access, tells the buyer what happens next, and sends them straight to the challenge dashboard.</w:t>
      </w:r>
    </w:p>
    <w:p>
      <w:pPr>
        <w:spacing w:before="240" w:after="100"/>
      </w:pPr>
      <w:r>
        <w:rPr>
          <w:b/>
          <w:sz w:val="26"/>
        </w:rPr>
        <w:t>STEP 8 - DELIVERY DASHBOARD</w:t>
      </w:r>
    </w:p>
    <w:p>
      <w:pPr>
        <w:spacing w:after="120" w:line="259" w:lineRule="auto"/>
      </w:pPr>
      <w:r>
        <w:t>The dashboard gives buyers one clean place to start Day One, pick their track, view each challenge day, and continue after completion.</w:t>
      </w:r>
    </w:p>
    <w:p>
      <w:pPr>
        <w:spacing w:before="240" w:after="100"/>
      </w:pPr>
      <w:r>
        <w:rPr>
          <w:b/>
          <w:sz w:val="26"/>
        </w:rPr>
        <w:t>STEP 9 - EMAIL FOLLOW-UP</w:t>
      </w:r>
    </w:p>
    <w:p>
      <w:pPr>
        <w:spacing w:after="120" w:line="259" w:lineRule="auto"/>
      </w:pPr>
      <w:r>
        <w:t>The launch emails sell the challenge before signup. The buyer follow-up emails help participants complete the challenge after purchase.</w:t>
      </w:r>
    </w:p>
    <w:p>
      <w:pPr>
        <w:spacing w:before="240" w:after="100"/>
      </w:pPr>
      <w:r>
        <w:rPr>
          <w:b/>
          <w:sz w:val="26"/>
        </w:rPr>
        <w:t>STEP 10 - ABANDONED CHECKOUT RECOVERY</w:t>
      </w:r>
    </w:p>
    <w:p>
      <w:pPr>
        <w:spacing w:after="120" w:line="259" w:lineRule="auto"/>
      </w:pPr>
      <w:r>
        <w:t>The abandoned checkout emails bring unfinished buyers back to the same clear promise: one focused personal growth win in five days.</w:t>
      </w:r>
    </w:p>
    <w:p>
      <w:pPr>
        <w:spacing w:before="240" w:after="100"/>
      </w:pPr>
      <w:r>
        <w:rPr>
          <w:b/>
          <w:sz w:val="26"/>
        </w:rPr>
        <w:t>CORE FUNNEL FLOW</w:t>
      </w:r>
    </w:p>
    <w:p>
      <w:pPr>
        <w:pStyle w:val="ListNumber"/>
        <w:ind w:left="360"/>
      </w:pPr>
      <w:r>
        <w:t>Opt-in Page</w:t>
      </w:r>
    </w:p>
    <w:p>
      <w:pPr>
        <w:pStyle w:val="ListNumber"/>
        <w:ind w:left="360"/>
      </w:pPr>
      <w:r>
        <w:t>Registration Page</w:t>
      </w:r>
    </w:p>
    <w:p>
      <w:pPr>
        <w:pStyle w:val="ListNumber"/>
        <w:ind w:left="360"/>
      </w:pPr>
      <w:r>
        <w:t>Sales Page</w:t>
      </w:r>
    </w:p>
    <w:p>
      <w:pPr>
        <w:pStyle w:val="ListNumber"/>
        <w:ind w:left="360"/>
      </w:pPr>
      <w:r>
        <w:t>Checkout Page With Order Bump</w:t>
      </w:r>
    </w:p>
    <w:p>
      <w:pPr>
        <w:pStyle w:val="ListNumber"/>
        <w:ind w:left="360"/>
      </w:pPr>
      <w:r>
        <w:t>Upsell Page</w:t>
      </w:r>
    </w:p>
    <w:p>
      <w:pPr>
        <w:pStyle w:val="ListNumber"/>
        <w:ind w:left="360"/>
      </w:pPr>
      <w:r>
        <w:t>Downsell Page</w:t>
      </w:r>
    </w:p>
    <w:p>
      <w:pPr>
        <w:pStyle w:val="ListNumber"/>
        <w:ind w:left="360"/>
      </w:pPr>
      <w:r>
        <w:t>Thank-You Page</w:t>
      </w:r>
    </w:p>
    <w:p>
      <w:pPr>
        <w:pStyle w:val="ListNumber"/>
        <w:ind w:left="360"/>
      </w:pPr>
      <w:r>
        <w:t>Delivery Dashboard</w:t>
      </w:r>
    </w:p>
    <w:p>
      <w:pPr>
        <w:pStyle w:val="ListNumber"/>
        <w:ind w:left="360"/>
      </w:pPr>
      <w:r>
        <w:t>Launch Emails</w:t>
      </w:r>
    </w:p>
    <w:p>
      <w:pPr>
        <w:pStyle w:val="ListNumber"/>
        <w:ind w:left="360"/>
      </w:pPr>
      <w:r>
        <w:t>Buyer Follow-Up Emails</w:t>
      </w:r>
    </w:p>
    <w:p>
      <w:pPr>
        <w:pStyle w:val="ListNumber"/>
        <w:ind w:left="360"/>
      </w:pPr>
      <w:r>
        <w:t>Abandoned Checkout Emails</w:t>
      </w:r>
    </w:p>
    <w:sectPr w:rsidR="00FC693F" w:rsidRPr="0006063C" w:rsidSect="00034616"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Arial" w:hAnsi="Arial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